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B3" w:rsidRPr="00D576B3" w:rsidRDefault="00D576B3" w:rsidP="00D576B3">
      <w:pPr>
        <w:tabs>
          <w:tab w:val="center" w:pos="4677"/>
          <w:tab w:val="right" w:pos="9355"/>
        </w:tabs>
        <w:spacing w:after="0" w:line="240" w:lineRule="auto"/>
        <w:jc w:val="center"/>
      </w:pPr>
      <w:r w:rsidRPr="00D576B3">
        <w:rPr>
          <w:rFonts w:ascii="Times New Roman" w:eastAsia="Times New Roman" w:hAnsi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4A8E561A" wp14:editId="5189EEAC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3" w:rsidRPr="00D576B3" w:rsidRDefault="00D576B3" w:rsidP="00D576B3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576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Местная администрация </w:t>
      </w:r>
    </w:p>
    <w:p w:rsidR="00D576B3" w:rsidRPr="00D576B3" w:rsidRDefault="00D576B3" w:rsidP="00D576B3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576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внутригородского </w:t>
      </w:r>
    </w:p>
    <w:p w:rsidR="00D576B3" w:rsidRPr="00D576B3" w:rsidRDefault="00D576B3" w:rsidP="00D576B3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576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муниципального образования</w:t>
      </w:r>
    </w:p>
    <w:p w:rsidR="00D576B3" w:rsidRPr="00D576B3" w:rsidRDefault="00D576B3" w:rsidP="00D576B3">
      <w:pPr>
        <w:tabs>
          <w:tab w:val="center" w:pos="4770"/>
          <w:tab w:val="left" w:pos="8164"/>
        </w:tabs>
        <w:spacing w:after="0" w:line="240" w:lineRule="auto"/>
        <w:ind w:right="-38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576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САНКТ-ПЕТЕРБУРГА</w:t>
      </w:r>
    </w:p>
    <w:p w:rsidR="00D576B3" w:rsidRPr="00D576B3" w:rsidRDefault="00D576B3" w:rsidP="00D576B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576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муниципальный округ Васильевский</w:t>
      </w:r>
    </w:p>
    <w:p w:rsidR="00D576B3" w:rsidRPr="00D576B3" w:rsidRDefault="00D576B3" w:rsidP="00D576B3">
      <w:pPr>
        <w:tabs>
          <w:tab w:val="center" w:pos="4677"/>
          <w:tab w:val="right" w:pos="9355"/>
        </w:tabs>
        <w:spacing w:after="0" w:line="240" w:lineRule="auto"/>
        <w:jc w:val="center"/>
      </w:pPr>
    </w:p>
    <w:p w:rsidR="00D576B3" w:rsidRPr="00D576B3" w:rsidRDefault="00D576B3" w:rsidP="00D576B3">
      <w:pPr>
        <w:tabs>
          <w:tab w:val="center" w:pos="4677"/>
          <w:tab w:val="right" w:pos="9355"/>
        </w:tabs>
        <w:spacing w:after="0" w:line="240" w:lineRule="auto"/>
      </w:pPr>
      <w:r w:rsidRPr="00D576B3">
        <w:t>___________________________________________________________________________________</w:t>
      </w:r>
    </w:p>
    <w:p w:rsidR="00D576B3" w:rsidRPr="00D576B3" w:rsidRDefault="00D576B3" w:rsidP="00D576B3">
      <w:pPr>
        <w:spacing w:after="0" w:line="240" w:lineRule="auto"/>
        <w:ind w:right="254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576B3" w:rsidRPr="00D576B3" w:rsidRDefault="00D576B3" w:rsidP="00D576B3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21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37"/>
        <w:gridCol w:w="2883"/>
        <w:gridCol w:w="3071"/>
      </w:tblGrid>
      <w:tr w:rsidR="00D576B3" w:rsidRPr="00D576B3" w:rsidTr="00D576B3">
        <w:tc>
          <w:tcPr>
            <w:tcW w:w="10211" w:type="dxa"/>
            <w:gridSpan w:val="4"/>
          </w:tcPr>
          <w:p w:rsidR="00D576B3" w:rsidRPr="00D576B3" w:rsidRDefault="00D576B3" w:rsidP="00D576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576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576B3" w:rsidRPr="00D576B3" w:rsidTr="00D576B3">
        <w:tc>
          <w:tcPr>
            <w:tcW w:w="10211" w:type="dxa"/>
            <w:gridSpan w:val="4"/>
          </w:tcPr>
          <w:p w:rsidR="00D576B3" w:rsidRPr="00D576B3" w:rsidRDefault="00D576B3" w:rsidP="00D576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B3" w:rsidRPr="00D576B3" w:rsidTr="00D576B3">
        <w:tc>
          <w:tcPr>
            <w:tcW w:w="3420" w:type="dxa"/>
          </w:tcPr>
          <w:p w:rsidR="00D576B3" w:rsidRPr="00D576B3" w:rsidRDefault="00D576B3" w:rsidP="00D576B3">
            <w:pPr>
              <w:keepNext/>
              <w:ind w:right="22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576B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720" w:type="dxa"/>
            <w:gridSpan w:val="2"/>
          </w:tcPr>
          <w:p w:rsidR="00D576B3" w:rsidRPr="00D576B3" w:rsidRDefault="00D576B3" w:rsidP="00D576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3071" w:type="dxa"/>
          </w:tcPr>
          <w:p w:rsidR="00D576B3" w:rsidRPr="00D576B3" w:rsidRDefault="00D576B3" w:rsidP="00D576B3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19 </w:t>
            </w:r>
            <w:r w:rsidRPr="00D576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Pr="00D576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2019  года</w:t>
            </w:r>
          </w:p>
        </w:tc>
      </w:tr>
      <w:tr w:rsidR="00D576B3" w:rsidRPr="00D576B3" w:rsidTr="00D576B3">
        <w:tc>
          <w:tcPr>
            <w:tcW w:w="10211" w:type="dxa"/>
            <w:gridSpan w:val="4"/>
          </w:tcPr>
          <w:p w:rsidR="00D576B3" w:rsidRPr="00D576B3" w:rsidRDefault="00D576B3" w:rsidP="00D576B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B3" w:rsidRPr="00D576B3" w:rsidTr="00D576B3">
        <w:tc>
          <w:tcPr>
            <w:tcW w:w="10211" w:type="dxa"/>
            <w:gridSpan w:val="4"/>
          </w:tcPr>
          <w:p w:rsidR="00D576B3" w:rsidRDefault="00D576B3" w:rsidP="00D57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оценки эффективности</w:t>
            </w:r>
          </w:p>
          <w:p w:rsidR="00677F67" w:rsidRDefault="00D576B3" w:rsidP="00D57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едомственных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целевых программ</w:t>
            </w:r>
            <w:r w:rsidR="00677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677F67" w:rsidRPr="00677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реализованных </w:t>
            </w:r>
          </w:p>
          <w:p w:rsidR="00677F67" w:rsidRDefault="00677F67" w:rsidP="00D57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внутригородским муниципальным</w:t>
            </w:r>
            <w:r w:rsidR="00D576B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образованием</w:t>
            </w:r>
            <w:r w:rsidR="00D576B3"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77F67" w:rsidRDefault="00D576B3" w:rsidP="00D57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</w:t>
            </w:r>
            <w:r w:rsidR="00677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муниципальный округ </w:t>
            </w:r>
          </w:p>
          <w:p w:rsidR="00D576B3" w:rsidRDefault="00D576B3" w:rsidP="00D576B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677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77F67" w:rsidRPr="00677F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 2018 году</w:t>
            </w:r>
          </w:p>
          <w:p w:rsidR="00D576B3" w:rsidRPr="00D576B3" w:rsidRDefault="00D576B3" w:rsidP="00677F6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EF6624" w:rsidRDefault="00D576B3" w:rsidP="00D576B3">
            <w:pPr>
              <w:ind w:firstLine="747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F66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 основании Закона Санкт-Петербурга «Об организации местного самоуправления в Санкт-Петербурге» от 23.09.2009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№ 420-79, Устава внутригородского муниципального образования Санкт-Петербурга муниципальный округ Васильевский, в соответствии со ст. 179.3 Бюджетного кодекса Р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оссийской </w:t>
            </w:r>
            <w:r w:rsidRPr="00EF66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едерации, гл. 10</w:t>
            </w:r>
            <w:r w:rsidRPr="00EF66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Положения о порядке составления проекта бюджета внутригородского муниципального образования Санкт-Петербурга муниципальный округ Васильевский»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утвержденного постановлением Местной администрации МО Васильевский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27.12.2010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82,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F6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естная администрация </w:t>
            </w:r>
            <w:r w:rsidRPr="00EF662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муниципальный округ Васильевски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й</w:t>
            </w:r>
          </w:p>
          <w:p w:rsidR="00D576B3" w:rsidRPr="00D576B3" w:rsidRDefault="00D576B3" w:rsidP="00D576B3"/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ind w:firstLine="708"/>
              <w:jc w:val="both"/>
            </w:pP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6B3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3">
              <w:rPr>
                <w:rFonts w:ascii="Times New Roman" w:hAnsi="Times New Roman"/>
                <w:sz w:val="24"/>
                <w:szCs w:val="24"/>
              </w:rPr>
              <w:t>Утвердить оценку эффективности ведомственных целевых программ</w:t>
            </w:r>
            <w:r w:rsidR="00677F67">
              <w:rPr>
                <w:rFonts w:ascii="Times New Roman" w:hAnsi="Times New Roman"/>
                <w:sz w:val="24"/>
                <w:szCs w:val="24"/>
              </w:rPr>
              <w:t>,  реализованных внутригородским муниципальным образованием</w:t>
            </w:r>
            <w:r w:rsidRPr="00D576B3">
              <w:rPr>
                <w:rFonts w:ascii="Times New Roman" w:hAnsi="Times New Roman"/>
                <w:sz w:val="24"/>
                <w:szCs w:val="24"/>
              </w:rPr>
              <w:t xml:space="preserve"> Санкт-Петербурга муниципальный округ Ва</w:t>
            </w:r>
            <w:r>
              <w:rPr>
                <w:rFonts w:ascii="Times New Roman" w:hAnsi="Times New Roman"/>
                <w:sz w:val="24"/>
                <w:szCs w:val="24"/>
              </w:rPr>
              <w:t>сильевский</w:t>
            </w:r>
            <w:r w:rsidR="00677F67">
              <w:rPr>
                <w:rFonts w:ascii="Times New Roman" w:hAnsi="Times New Roman"/>
                <w:sz w:val="24"/>
                <w:szCs w:val="24"/>
              </w:rPr>
              <w:t xml:space="preserve"> в 2018 году,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приложению №1</w:t>
            </w:r>
            <w:r w:rsidRPr="00D576B3">
              <w:rPr>
                <w:rFonts w:ascii="Times New Roman" w:hAnsi="Times New Roman"/>
                <w:sz w:val="24"/>
                <w:szCs w:val="24"/>
              </w:rPr>
              <w:t xml:space="preserve"> к настоящему постановлению.</w:t>
            </w:r>
          </w:p>
          <w:p w:rsidR="00D576B3" w:rsidRPr="00D576B3" w:rsidRDefault="00D576B3" w:rsidP="00D576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3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D576B3" w:rsidRPr="00D576B3" w:rsidRDefault="00D576B3" w:rsidP="00D576B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B3">
              <w:rPr>
                <w:rFonts w:ascii="Times New Roman" w:hAnsi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3" w:rsidRPr="00D576B3" w:rsidTr="00D576B3">
        <w:trPr>
          <w:trHeight w:val="80"/>
        </w:trPr>
        <w:tc>
          <w:tcPr>
            <w:tcW w:w="10211" w:type="dxa"/>
            <w:gridSpan w:val="4"/>
          </w:tcPr>
          <w:p w:rsidR="00D576B3" w:rsidRPr="00D576B3" w:rsidRDefault="00D576B3" w:rsidP="00D576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6B3" w:rsidRPr="00D576B3" w:rsidTr="00D576B3">
        <w:tc>
          <w:tcPr>
            <w:tcW w:w="4257" w:type="dxa"/>
            <w:gridSpan w:val="2"/>
          </w:tcPr>
          <w:p w:rsidR="00D576B3" w:rsidRPr="00D576B3" w:rsidRDefault="00D576B3" w:rsidP="00D576B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 главы</w:t>
            </w:r>
            <w:r w:rsidRPr="00D5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 </w:t>
            </w:r>
          </w:p>
          <w:p w:rsidR="00D576B3" w:rsidRPr="00D576B3" w:rsidRDefault="00D576B3" w:rsidP="00D576B3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6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5954" w:type="dxa"/>
            <w:gridSpan w:val="2"/>
            <w:vAlign w:val="bottom"/>
          </w:tcPr>
          <w:p w:rsidR="00D576B3" w:rsidRPr="00D576B3" w:rsidRDefault="00D576B3" w:rsidP="00D576B3">
            <w:pPr>
              <w:spacing w:before="100" w:beforeAutospacing="1" w:after="100" w:afterAutospacing="1" w:line="276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D576B3" w:rsidRDefault="00D576B3" w:rsidP="00D576B3">
      <w:pPr>
        <w:tabs>
          <w:tab w:val="left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576B3" w:rsidSect="00C47A46">
          <w:headerReference w:type="default" r:id="rId10"/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D576B3" w:rsidRDefault="00D576B3" w:rsidP="00D57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Местной администрации</w:t>
      </w:r>
    </w:p>
    <w:p w:rsidR="00D576B3" w:rsidRDefault="00D576B3" w:rsidP="00D576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47A4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от 19.03.2019 № </w:t>
      </w:r>
      <w:r w:rsidR="00677F67">
        <w:rPr>
          <w:rFonts w:ascii="Times New Roman" w:hAnsi="Times New Roman"/>
          <w:sz w:val="24"/>
          <w:szCs w:val="24"/>
        </w:rPr>
        <w:t>24</w:t>
      </w:r>
    </w:p>
    <w:p w:rsidR="00D576B3" w:rsidRDefault="00D576B3" w:rsidP="00D57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A46" w:rsidRDefault="00C47A46" w:rsidP="00D576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F67" w:rsidRDefault="00677F67" w:rsidP="00677F6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D576B3">
        <w:rPr>
          <w:rFonts w:ascii="Times New Roman" w:hAnsi="Times New Roman"/>
          <w:sz w:val="24"/>
          <w:szCs w:val="24"/>
        </w:rPr>
        <w:t xml:space="preserve"> эффективности ведомственных целевых программ</w:t>
      </w:r>
      <w:r>
        <w:rPr>
          <w:rFonts w:ascii="Times New Roman" w:hAnsi="Times New Roman"/>
          <w:sz w:val="24"/>
          <w:szCs w:val="24"/>
        </w:rPr>
        <w:t xml:space="preserve">, реализованных </w:t>
      </w:r>
    </w:p>
    <w:p w:rsidR="00677F67" w:rsidRDefault="00677F67" w:rsidP="00677F6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внутригородским муниципальным  образованием</w:t>
      </w:r>
      <w:r w:rsidRPr="00D576B3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77F67" w:rsidRDefault="00677F67" w:rsidP="00677F6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576B3">
        <w:rPr>
          <w:rFonts w:ascii="Times New Roman" w:hAnsi="Times New Roman"/>
          <w:sz w:val="24"/>
          <w:szCs w:val="24"/>
        </w:rPr>
        <w:t>муниципальный округ Ва</w:t>
      </w:r>
      <w:r>
        <w:rPr>
          <w:rFonts w:ascii="Times New Roman" w:hAnsi="Times New Roman"/>
          <w:sz w:val="24"/>
          <w:szCs w:val="24"/>
        </w:rPr>
        <w:t>сильевский</w:t>
      </w:r>
    </w:p>
    <w:p w:rsidR="00677F67" w:rsidRDefault="00677F67" w:rsidP="00677F6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</w:t>
      </w:r>
    </w:p>
    <w:p w:rsidR="00C47A46" w:rsidRDefault="00C47A46" w:rsidP="00677F6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7A46" w:rsidRPr="00C47A46" w:rsidRDefault="00C47A46" w:rsidP="001E4E07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A46">
        <w:rPr>
          <w:rFonts w:ascii="Times New Roman" w:hAnsi="Times New Roman"/>
          <w:sz w:val="24"/>
          <w:szCs w:val="24"/>
        </w:rPr>
        <w:t xml:space="preserve">Оценка эффективности ВЦП «Организация и проведение досуговых мероприятий </w:t>
      </w:r>
    </w:p>
    <w:p w:rsidR="00677F67" w:rsidRDefault="00C47A46" w:rsidP="001E4E0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7A46">
        <w:rPr>
          <w:rFonts w:ascii="Times New Roman" w:hAnsi="Times New Roman"/>
          <w:sz w:val="24"/>
          <w:szCs w:val="24"/>
        </w:rPr>
        <w:t>для  жителей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» за </w:t>
      </w:r>
      <w:r w:rsidRPr="00C47A46">
        <w:rPr>
          <w:rFonts w:ascii="Times New Roman" w:hAnsi="Times New Roman"/>
          <w:sz w:val="24"/>
          <w:szCs w:val="24"/>
        </w:rPr>
        <w:t>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333"/>
        <w:gridCol w:w="1643"/>
        <w:gridCol w:w="1134"/>
      </w:tblGrid>
      <w:tr w:rsidR="00C47A46" w:rsidRPr="00C47A46" w:rsidTr="00C47A46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Торжественное поздравление жителей МО Васильевский  с днем рождения (с 70 лет и старше 70 лет), поздравление жителей МО Васильевский с днем свадьбы (50, 55, 60, 65, 70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280320,00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280320,00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 автобусных экскурсий по историческим местам Санкт- Петербурга и Лен. </w:t>
            </w:r>
            <w:proofErr w:type="spellStart"/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740300,00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740255,00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экскурсий по рекам и каналам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67796,80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398400,00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 </w:t>
            </w: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мастер-класса «Подарок к 8 марта»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жителей МО Васильевский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«Фестиваля русских народных традиций и культуры»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268880,00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268880,00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м</w:t>
            </w: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астер-класса "Поделка к Новому году"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мастер класса по сборке Куби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1931000,00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1925251,80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C47A46" w:rsidRPr="00C47A46" w:rsidRDefault="00C47A46" w:rsidP="00C47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C47A46" w:rsidRDefault="00C47A46" w:rsidP="001E4E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 </w:t>
      </w:r>
      <w:r w:rsidRPr="00C47A4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</w:t>
      </w:r>
      <w:proofErr w:type="gramStart"/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местных</w:t>
      </w:r>
      <w:proofErr w:type="gramEnd"/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участие в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ции  проведении городских праздничных и иных зрелищных мероприятий</w:t>
      </w:r>
      <w:r w:rsidRPr="00C47A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60"/>
        <w:gridCol w:w="1716"/>
        <w:gridCol w:w="1134"/>
      </w:tblGrid>
      <w:tr w:rsidR="00C47A46" w:rsidRPr="00C47A46" w:rsidTr="00C47A46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Мероприятия, посвященные дню полного снятия блокады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организации и проведению праздничного концерта, посвященного Дню полного освобождения Ленинграда от фашистской блокады.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приобретению памятных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Торжественный концерт, посвященный Международному женскому дню 8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организации и проведению праздничного концерта для женщин, проживающих на территории МО Васильевский (в стоимость проведения входит 3 цветка каждому участнику концерта и поздравительный флажок)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Праздничные гуляния, посвященные Масленице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Мероприятия, посвященные дню Победы в ВОВ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1873100,00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приобретению памятных подарков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955200,00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и проведению уличной праздничной программы, посвященной Дню Победы в ВОВ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билетов для посещения праздничного </w:t>
            </w: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концерта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цветочной продукции (букеты)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изготовлению и поставке нагрудных значков для участников шествия «Бессмертный полк»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организации и проведению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Уличный праздник "Планета детства " к международному дню защиты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Праздничные мероприятия, посвященные Дню России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Оплата услуг по организации и проведению праздничного концерта на палубе прогулочного теплохода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цветочной продукци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Дню семьи, любви и верности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300700,00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и проведению праздничного концерта на палубе прогулочного теплохода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посвященного Дню семьи, любви и верности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130000,00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130000,00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праздника  с торжественным вручением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медалей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гравировкой рожденным на Васильевском острове и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подарков для поздравления рожденных на Васильевском острове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Приобретение цветочной продукци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букеты)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Торжественные мероприятия, посвященные Дню знаний началу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Поздравление первоклассников округа с началом учебного года, приобретение памятных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уличного праздничного мероприятия в Благовещенском саду, посвященного Дню знаний началу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297000,00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цветочной </w:t>
            </w: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продукции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Дню памяти же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ртв бл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окады Ленинграда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Торжественное мероприятие, посвященное Дню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683400,00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и проведению праздничного концерта для пожилых людей, проживающих на территории МО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240900,00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приобретению памятных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Мероприятия, посвященные Дню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660750,00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и проведению концерта, посвященного Дню матери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приобретению памятных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132750,00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приобретению цветов и поздравление женщин общественников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12000,00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услуг по организации праздника  с торжественным вручением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медалей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гравировкой рожденным на Васильевском острове и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Мероприятие, посвященное международному Дню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135750,00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подарков для инвалидов, проживающих на территории МО 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цветочной продукции для поздравления жителей, принимающих активное участие в жизни МО 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Мероприятия, посвященные Новому году и Рождеству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2426581,00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(снижение стоимости по результатам конкурсных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организации и проведение детских новогодних утренников, с вручением новогодних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услуг по организации и проведению детского новогоднего утренника, с вручением новогодних подарков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396000,00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по изготовлению и закупке календарей на 2018 – 2019 годы с контактной информацией МО Васильевский, для распространения среди жителей, проживающих на территории МО Васильевский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новогодних подарков для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9890,00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новогодних подарков для пожилых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300291,00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цветов к праздникам: 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День учителя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День медицинского работника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День социального работника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-Праздник последнего звонка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-День русского языка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8204600,00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8203291,00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A46" w:rsidRPr="00C47A46" w:rsidRDefault="00C47A46" w:rsidP="00C47A4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«</w:t>
      </w:r>
      <w:r w:rsidRPr="00C47A46">
        <w:rPr>
          <w:rFonts w:ascii="Times New Roman" w:eastAsia="Times New Roman" w:hAnsi="Times New Roman"/>
          <w:bCs/>
          <w:sz w:val="24"/>
          <w:szCs w:val="24"/>
          <w:lang w:eastAsia="ru-RU"/>
        </w:rPr>
        <w:t>Содействие развитию малого бизнеса на территории муниципального образования</w:t>
      </w: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» 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701"/>
        <w:gridCol w:w="1134"/>
      </w:tblGrid>
      <w:tr w:rsidR="00C47A46" w:rsidRPr="00C47A46" w:rsidTr="00C47A46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на стендах и в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СМИ информации о городских и районных мероприятиях, направленных на поддержку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ограничено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Без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Эффективное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информационной поддержки субъектам малого бизнеса: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ограниченно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макета и издание брошюры «Содействие развитию малого бизнеса на территории муниципального образования»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(Разработка материала, изготовление оригинал-макета, 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печать+сборка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Формат А5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Обложка - бумага мелованная глянцевая 200 г/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печать 4+4 (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MYK),</w:t>
            </w: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глянцевая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C47A46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Кон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сультирование предпринимателей, жителей округа по юридическим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ограниченно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C47A46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1E4E07" w:rsidRDefault="001E4E07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A46" w:rsidRPr="001E4E07" w:rsidRDefault="00C47A46" w:rsidP="001E4E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</w:t>
      </w:r>
      <w:r w:rsidRPr="001E4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1E4E07"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r w:rsidR="001E4E07" w:rsidRPr="001E4E07">
        <w:rPr>
          <w:rFonts w:ascii="Times New Roman" w:eastAsia="Times New Roman" w:hAnsi="Times New Roman"/>
          <w:sz w:val="24"/>
          <w:szCs w:val="24"/>
          <w:lang w:eastAsia="ru-RU"/>
        </w:rPr>
        <w:t>роведение работ по военно-патриотическому воспитанию  граждан, участие в работе призывной комиссии на территории  муниципального образования и комиссии по постановке граждан на воинский учет на территории муниципального образования</w:t>
      </w:r>
      <w:r w:rsidRPr="001E4E0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E4E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p w:rsidR="00C47A46" w:rsidRPr="00C47A46" w:rsidRDefault="00C47A46" w:rsidP="00C47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701"/>
        <w:gridCol w:w="1134"/>
      </w:tblGrid>
      <w:tr w:rsidR="00C47A46" w:rsidRPr="00C47A46" w:rsidTr="001E4E07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призывной комиссии и комиссии по постановке граждан на воинский учет Василеостровского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в муниципальной газете и официальном сайте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информационно-публицистических материалов, направленных на воспитание патриотизма, гражданственности и укрепление духовно-нравственных ценностей в обществе.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посещения  ВВУЗ  находящихся на территории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Василеостровского района жителями в целях ознакомления с военной техникой, вооружением, условиями быта и проживания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уроков мужества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 участием ветеранов ВОВ, армии и флота, офицеров ВС, встречи жителей МО Васильевский с курсантами военных училищ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театрализованного представления «Стойкие оловянные солдатики»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целях военно-патриотического воспитания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полевого тематического мероприятия «Мобилизация», для жителей, проживающих на территории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интерактивной игры-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станциям «Дорогами памяти – дорогами мира»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1E4E07" w:rsidP="001E4E07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1E4E07" w:rsidRDefault="001E4E07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E07" w:rsidRPr="001E4E07" w:rsidRDefault="001E4E07" w:rsidP="001E4E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«Участие в деятельности по профилактике правонарушений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-Петербурге в формах и порядке, установленных законодательством Санкт-Петербурга»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1E4E07" w:rsidTr="001E4E07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органами прокуратуры, по вопросам профилактики правонарушений в Санкт-Петербурге и на территории </w:t>
            </w: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городских и районных мероприятиях по профилактике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 МО 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комиссии по делам несовершеннолетних Василеостровского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работе комиссии по вопросам обеспечения правопорядка и профилактики правонарушений Василеостровского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3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 и распространение тематических памяток по  профилактике правонарушений:  </w:t>
            </w: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буклет «Административная ответственность за правонарушения» (1000 шт.)</w:t>
            </w: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буклет «Соблюдай закон!»(1000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5"/>
            </w:tblGrid>
            <w:tr w:rsidR="00C47A46" w:rsidRPr="001E4E07" w:rsidTr="001E4E07">
              <w:trPr>
                <w:trHeight w:val="226"/>
              </w:trPr>
              <w:tc>
                <w:tcPr>
                  <w:tcW w:w="5815" w:type="dxa"/>
                </w:tcPr>
                <w:p w:rsidR="00C47A46" w:rsidRPr="001E4E07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 оригинал-макета, </w:t>
                  </w:r>
                </w:p>
                <w:p w:rsidR="00C47A46" w:rsidRPr="001E4E07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корректура. Формат А</w:t>
                  </w:r>
                  <w:proofErr w:type="gramStart"/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C47A46" w:rsidRPr="001E4E07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офсет, 2 фальца, </w:t>
                  </w:r>
                </w:p>
                <w:p w:rsidR="00C47A46" w:rsidRPr="001E4E07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цветность 4+4 (бумага </w:t>
                  </w:r>
                  <w:proofErr w:type="gramEnd"/>
                </w:p>
                <w:p w:rsidR="00C47A46" w:rsidRPr="001E4E07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глянцевая 170 гр./м</w:t>
                  </w:r>
                  <w:proofErr w:type="gramStart"/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1E4E0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</w:tr>
          </w:tbl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на информационных стендах, в муниципальной газете и на официальном сайте МО </w:t>
            </w: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46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обходов территории МО Васильевский сотрудниками местной администрации МО Васильевский совместно с представителями РУВД Василеостровского района с целью пресечения правонарушений, в том числе с целью предупреждения безнадзорности, беспризорности, правонарушений и антиобщественных действий несовершеннолетних.</w:t>
            </w:r>
            <w:proofErr w:type="gramEnd"/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Информирование отделов полиции о возможных адресах незаконного распространения и употребления наркотиков.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 досуговой занятости несовершеннолетних и молодежи, привлечение подростков и молодежи к здоровому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интерактивной игры «Человек и закон» для жителей МО Васильевский, в целях профилактики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1E4E07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1E4E07" w:rsidP="001E4E07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1E4E07" w:rsidRDefault="00C47A46" w:rsidP="001E4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1E4E07" w:rsidRDefault="001E4E07" w:rsidP="001E4E0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7A46" w:rsidRPr="001E4E07" w:rsidRDefault="00C47A46" w:rsidP="001E4E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 «</w:t>
      </w:r>
      <w:r w:rsidRPr="001E4E07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1E4E07" w:rsidRPr="001E4E07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частие в реализации мер по профилактике дорожно-транспортного травматизма  на территории муниципального образования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E4E07" w:rsidRPr="001E4E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C47A46" w:rsidTr="001E4E07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участия в координационных совещаниях с руководством ГИБДД УМВД России по Василеостровскому району по вопросам профилактики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от ГИБДД (статьи, анализ аварийности и др.) в муниципальной газете и на интернет-сайте МО Васильевский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Распространение светоотражающих брелоков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Разработка, изготовление и распространение информационной печатной продукции по вопросам профилактики ДТТ                                                       - буклет «Будьте осторожны на дороге!» (профилактика ДТТ),  шт.</w:t>
            </w:r>
          </w:p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Оригинал-макет, корректура, Формат А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интерактивного спектакля "Уроки дороги" с раздачей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светоотражателей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целях профилактики ДТТ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(снижение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стоимости по результатам конкурсных процедур)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Участие в проведении соревнования «Безопасное колесо» среди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вручение призов победителям (приобретение детских развивающих игр)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эффективное мероприятие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не состоялось по инициативе ГИБДД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К=0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акции, посвященной Международному Дню памяти жертв ДТП,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автовладельцев.</w:t>
            </w:r>
          </w:p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Оригинал-макет, корректура. Формат А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офсет, цветность 4+4 (бумага глянцевая 130 гр./м2)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акции, приуроченной ко Дню Матери, совместно  ГИБДД УМВД России по Василеостровскому району: разработка, изготовление и распространение памяток по безопасности на дороге для автовладельцев с детьми.</w:t>
            </w:r>
          </w:p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Оригинал-макет, корректура. Формат А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офсет, цветность 4+4 (бумага глянцевая 130 гр./м2)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акции, приуроченной к международному Дню инвалида, совместно  ГИБДД УМВД России по Василеостровскому району с целью привлечения внимания общественности к проблемам инвалидов: разработка, изготовление и распространение памяток по ПДД.</w:t>
            </w:r>
          </w:p>
          <w:p w:rsidR="00C47A46" w:rsidRPr="00C47A46" w:rsidRDefault="00C47A46" w:rsidP="00C47A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ригинал-макет, корректура. Формат А5, офсет, цветность 4+4 (бумага глянцевая 130 гр./м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1E4E07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1E4E07" w:rsidP="001E4E07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Достаточно эффективная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1E4E07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4E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 37,5</w:t>
            </w:r>
          </w:p>
        </w:tc>
      </w:tr>
    </w:tbl>
    <w:p w:rsidR="00C47A46" w:rsidRPr="001E4E07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целесообразна к финансированию, но требует корректировки в части сокращения объемов финансирования. Оценка эффективности Программы также осуществляется ревизионной комиссией муниципального образования ежегодно. </w:t>
      </w:r>
      <w:r w:rsidRPr="001E4E07">
        <w:rPr>
          <w:rFonts w:ascii="Times New Roman" w:eastAsia="Times New Roman" w:hAnsi="Times New Roman"/>
          <w:sz w:val="24"/>
          <w:szCs w:val="24"/>
          <w:lang w:eastAsia="ru-RU"/>
        </w:rPr>
        <w:t>К=37,5</w:t>
      </w:r>
    </w:p>
    <w:p w:rsidR="00C47A46" w:rsidRPr="00C47A46" w:rsidRDefault="00C47A46" w:rsidP="00C47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C47A46" w:rsidRDefault="00C47A46" w:rsidP="00C47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385AB3" w:rsidRDefault="00C47A46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 «У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частие в формах, установленных законодательством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етербурга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етербурге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C47A46" w:rsidTr="00385AB3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заседаниях антинаркотической комиссии с представителями администрации Василеостровского района, правоохранительных органов, наркологического диспансера.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памяток по профилактике наркомании:                                                                                        -  буклет «Остановим наркоманию вместе!» (1000 шт.);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буклет «Сделай правильный выбор!»  (1000 шт.);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буклет «Защити ребенка от наркотиков!» (родителям о наркомании)  (1000 шт.)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оригинал-макета, корректура. </w:t>
            </w:r>
            <w:proofErr w:type="spell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Евробуклет</w:t>
            </w:r>
            <w:proofErr w:type="spell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Формат А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памятка по борьбе с наркоманией,  </w:t>
            </w:r>
            <w:proofErr w:type="spell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ригинал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-макет, корректура. Формат А5, офсет, цветность 4+4 (бумага глянцевая 130 гр./м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</w:t>
            </w: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материалов по профилактике наркомании, телефонов доверия, на информационных стендах, в муниципальной газете и на официальном сайте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интерактивного семинара «Дети против наркотиков»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целях профилактики наркомании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385AB3" w:rsidP="00385AB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113200,00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385AB3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C47A46" w:rsidRPr="00C47A46" w:rsidRDefault="00C47A46" w:rsidP="00C47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385AB3" w:rsidRDefault="00C47A46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Оценка эффективности ВЦП  «</w:t>
      </w:r>
      <w:r w:rsidRPr="00385AB3">
        <w:rPr>
          <w:rFonts w:ascii="Times New Roman" w:eastAsia="Times New Roman" w:hAnsi="Times New Roman"/>
          <w:caps/>
          <w:sz w:val="24"/>
          <w:szCs w:val="24"/>
          <w:lang w:eastAsia="ru-RU"/>
        </w:rPr>
        <w:t>У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частие в реализации мероприятий по охране </w:t>
      </w:r>
      <w:r w:rsid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здоровья граждан от воздействия окружающего табачного дыма и последствий потребления табака  на территории муниципального образования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5AB3" w:rsidRPr="00385AB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385AB3" w:rsidTr="00385AB3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Осуществление общественного контроля жителями МО </w:t>
            </w:r>
            <w:proofErr w:type="gramStart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 местной администрацией, законодательства в сфере охраны здоровья граждан от воздействия окружающего табачного дыма и последствий потребления табака.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 </w:t>
            </w:r>
            <w:proofErr w:type="spellStart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-моба и интерактивного урока «Жизнь без табака»</w:t>
            </w: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жителей МО </w:t>
            </w:r>
            <w:proofErr w:type="gramStart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в целях </w:t>
            </w:r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профилактики </w:t>
            </w:r>
            <w:proofErr w:type="spellStart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Организация  досуговой занятости жителей МО </w:t>
            </w:r>
            <w:proofErr w:type="gramStart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85AB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привлечение жителей к здоровому образу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385AB3" w:rsidP="00385AB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C47A46" w:rsidRDefault="00C47A46" w:rsidP="00C47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C47A46" w:rsidRPr="00C47A46" w:rsidRDefault="00C47A46" w:rsidP="00C47A4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385AB3" w:rsidRDefault="00C47A46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</w:t>
      </w:r>
      <w:r w:rsidRPr="00385A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85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385AB3" w:rsidRPr="00385A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</w:r>
      <w:r w:rsidRPr="00385AB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2018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C47A46" w:rsidTr="00385AB3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деятельности антитеррористической комиссии района.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формировании адресной </w:t>
            </w: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программы администрации Василеостровского района мест нахождения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внутридомовых территориях бесхозяйного, разукомплектованного, </w:t>
            </w: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длительное время не эксплуатирующего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территориальных органов внутренних дел,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правонарушениях (преступлениях) экстремистского или террористического акта).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обходов территории МО Васильевский на предмет выявления фактов нанесения на объекты муниципальной собственности, иные сооружения нацистской атрибутики или символики, а также мест концентрации молодежи.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Последующее информирование правоохранительных органов.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информационных стендах, в муниципальной газете и на официальном сайте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и городского уровня.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информационных стендах, в муниципальной газете и на официальном сайте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социальной рекламы и других материалов, направленных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Мониторинг сети интернет на предмет публикации материалов обучающих изготовлению взрывчатых веществ и проведению терактов;  экстремистских материалов с последующим информированием </w:t>
            </w: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прокуратуры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интернет магазинов на предмет реализации книг экстремистской направленности с последующим информированием прокуратуры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Разработка, изготовление и распространение буклетов и плакатов по профилактике терроризма и экстремизма:                                                                                        -  буклет "Я против Экстремизма!" (1000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6"/>
            </w:tblGrid>
            <w:tr w:rsidR="00C47A46" w:rsidRPr="00C47A46" w:rsidTr="00385AB3">
              <w:trPr>
                <w:trHeight w:val="353"/>
              </w:trPr>
              <w:tc>
                <w:tcPr>
                  <w:tcW w:w="5816" w:type="dxa"/>
                </w:tcPr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Оригинал-макет, корректура. </w:t>
                  </w:r>
                  <w:proofErr w:type="spellStart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Евробуклет</w:t>
                  </w:r>
                  <w:proofErr w:type="spellEnd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 Формат А</w:t>
                  </w:r>
                  <w:proofErr w:type="gramStart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офсет, 2 фальца, цветность 4+4 </w:t>
                  </w:r>
                </w:p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(бумага глянцевая 130 гр./м</w:t>
                  </w:r>
                  <w:proofErr w:type="gramStart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</w:tr>
          </w:tbl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 памятка по профилактике терроризма «Антитеррористическая бдительность!»  (1000 шт.) 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Оригинал-макет, корректура. Формат А5, офсет, цветность 4+4 (бумага глянцевая 130 гр./м</w:t>
            </w:r>
            <w:proofErr w:type="gramStart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 плакат "Действия населения при угрозе и совершении террористических актов" (50 шт.)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3"/>
            </w:tblGrid>
            <w:tr w:rsidR="00C47A46" w:rsidRPr="00C47A46" w:rsidTr="00385AB3">
              <w:trPr>
                <w:trHeight w:val="227"/>
              </w:trPr>
              <w:tc>
                <w:tcPr>
                  <w:tcW w:w="5813" w:type="dxa"/>
                </w:tcPr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Оригинал-макет, </w:t>
                  </w:r>
                </w:p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корректура. Формат А3, цветность </w:t>
                  </w:r>
                </w:p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4+0, бумага 200 гр./м</w:t>
                  </w:r>
                  <w:proofErr w:type="gramStart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, глянцевая, </w:t>
                  </w:r>
                </w:p>
                <w:p w:rsidR="00C47A46" w:rsidRPr="00C47A46" w:rsidRDefault="00C47A46" w:rsidP="00C47A46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ламинирование</w:t>
                  </w:r>
                  <w:proofErr w:type="spellEnd"/>
                  <w:r w:rsidRPr="00C47A46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</w:tc>
            </w:tr>
          </w:tbl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6000,00</w:t>
            </w: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4000,00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интерактивного урока-лекции солидарности против терроризма и экстремизма «Терроризму НЕТ» для жителей МО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 (снижение стоимости по результатам конкурсных процедур)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385AB3" w:rsidP="00385AB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ежегодно.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</w:p>
    <w:p w:rsidR="00385AB3" w:rsidRDefault="00385AB3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A46" w:rsidRPr="00385AB3" w:rsidRDefault="00385AB3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ценка эффективности ВЦП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275"/>
        <w:gridCol w:w="1579"/>
        <w:gridCol w:w="1256"/>
      </w:tblGrid>
      <w:tr w:rsidR="00C47A46" w:rsidRPr="00385AB3" w:rsidTr="00385AB3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</w:t>
            </w: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для жителей МО </w:t>
            </w:r>
            <w:proofErr w:type="gramStart"/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физкультурно-оздоровительных мероприятий для жителей МО </w:t>
            </w:r>
            <w:proofErr w:type="gramStart"/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145360,00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Занятия физической культурой и спортом, массовым спортом жителями муниципального образования:</w:t>
            </w:r>
          </w:p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-Легкоатлетический бег на 100 метров;</w:t>
            </w:r>
          </w:p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-Легкоатлетический кросс на 1000  и 3000 метров;</w:t>
            </w:r>
          </w:p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Подтягивание на турнике;</w:t>
            </w:r>
          </w:p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Отжимание на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игры по станциям «Перекати – Поле»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A46" w:rsidRPr="00385AB3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385AB3" w:rsidP="00385AB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808960,00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Pr="00385AB3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. К=45</w:t>
      </w:r>
    </w:p>
    <w:p w:rsidR="00C47A46" w:rsidRPr="00C47A46" w:rsidRDefault="00C47A46" w:rsidP="00C47A4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7A46" w:rsidRPr="00385AB3" w:rsidRDefault="00C47A46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«</w:t>
      </w:r>
      <w:r w:rsidRPr="00385AB3">
        <w:rPr>
          <w:rFonts w:ascii="Times New Roman" w:eastAsia="Times New Roman" w:hAnsi="Times New Roman"/>
          <w:caps/>
          <w:sz w:val="24"/>
          <w:szCs w:val="24"/>
          <w:lang w:eastAsia="ru-RU"/>
        </w:rPr>
        <w:t>у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5AB3" w:rsidRP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1276"/>
        <w:gridCol w:w="1333"/>
        <w:gridCol w:w="1579"/>
        <w:gridCol w:w="1198"/>
      </w:tblGrid>
      <w:tr w:rsidR="00C47A46" w:rsidRPr="00C47A46" w:rsidTr="00385AB3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газеты "Муниципальный вестник округа №8" в количестве 12 номеров тиражом по 10000 экз. Формат А3, 8 полос, полноцветный. 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Бумага газетная.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газеты «Муниципальный вестник округа №8» в количестве 15 номеров тиражом по 1000 экз. Формат А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Всего 240 полос по стоимости 512руб. 50 коп., чёрно-белый.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118305,00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 </w:t>
            </w:r>
            <w:proofErr w:type="spell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спецвыпусков</w:t>
            </w:r>
            <w:proofErr w:type="spell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газеты «Муниципальный вестник округа № 8» в количестве 2 номеров, тиражом по 1 000 экз. </w:t>
            </w:r>
          </w:p>
          <w:p w:rsidR="00C47A46" w:rsidRPr="00C47A46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Формат А</w:t>
            </w:r>
            <w:proofErr w:type="gramStart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16 полос, офсет, печать обложки бумага 250 гр., глянец, 4+4. Печать </w:t>
            </w: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внутреннего блока - бумага 130 гр., глянец, цветность (4+4). Изготовление оригинал-макета 2-х выпусков. Подготовка информационного наполнения 2-х выпусков, подбор фотоматериалов, разработка оригинал макетов 2-х выпусков, корректура выпусков.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59895,00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59895,00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7A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C47A46" w:rsidTr="00385AB3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C47A46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385AB3" w:rsidP="00385AB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1168200,00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1168200,00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46" w:rsidRPr="00385AB3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5A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C47A46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. К=45</w:t>
      </w:r>
    </w:p>
    <w:p w:rsidR="00385AB3" w:rsidRDefault="00385AB3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A46" w:rsidRPr="00385AB3" w:rsidRDefault="00C47A46" w:rsidP="00385AB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 «</w:t>
      </w:r>
      <w:r w:rsidRPr="00385AB3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85A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AB3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276"/>
        <w:gridCol w:w="850"/>
        <w:gridCol w:w="1210"/>
        <w:gridCol w:w="1134"/>
        <w:gridCol w:w="1483"/>
      </w:tblGrid>
      <w:tr w:rsidR="00C47A46" w:rsidRPr="000A7DD0" w:rsidTr="000A7DD0">
        <w:trPr>
          <w:trHeight w:val="10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кол-во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переподготовки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 –</w:t>
            </w:r>
          </w:p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502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и муниципальное управление –</w:t>
            </w:r>
          </w:p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250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повышения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110000,00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Достаточно 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К=10+10+5+10+5=40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Бухучет и финансы   72 час.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Достаточно 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Профильные программы повышения квалификации по опеке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попечительству (72 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эффективное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К=0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Кадровое делопроизводство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 до 168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C47A46" w:rsidRPr="000A7DD0" w:rsidTr="000A7DD0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0A7DD0" w:rsidP="000A7DD0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Достаточно эффективная программа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46" w:rsidRPr="000A7DD0" w:rsidRDefault="00C47A46" w:rsidP="00C47A46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К=42,5</w:t>
            </w:r>
          </w:p>
        </w:tc>
      </w:tr>
    </w:tbl>
    <w:p w:rsidR="00C34A4A" w:rsidRDefault="00C47A46" w:rsidP="00C34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A4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достаточно эффективна и целесообразна к финансированию, но требует корректировки в части показателей эффективности и сокращения объемов финансирования. Оценка эффективности Программы также осуществляется ревизионной комиссией муниципального образования ежегодно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. К = 42,5</w:t>
      </w:r>
    </w:p>
    <w:p w:rsidR="00C34A4A" w:rsidRPr="00C34A4A" w:rsidRDefault="00C34A4A" w:rsidP="00C34A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4A4A" w:rsidRPr="00C34A4A" w:rsidRDefault="00C34A4A" w:rsidP="00C34A4A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«Участие в мероприятиях по охране окружающей среды в границах муниципального образования, за исключением организаций и осуществления мероприятий по экологическому контролю» за 2018 год</w:t>
      </w:r>
    </w:p>
    <w:tbl>
      <w:tblPr>
        <w:tblpPr w:leftFromText="180" w:rightFromText="180" w:vertAnchor="text" w:horzAnchor="margin" w:tblpY="526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486"/>
        <w:gridCol w:w="839"/>
        <w:gridCol w:w="1275"/>
        <w:gridCol w:w="852"/>
        <w:gridCol w:w="1185"/>
        <w:gridCol w:w="920"/>
        <w:gridCol w:w="1717"/>
      </w:tblGrid>
      <w:tr w:rsidR="001D2988" w:rsidRPr="000A7DD0" w:rsidTr="001D2988">
        <w:trPr>
          <w:trHeight w:val="105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кол-во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1D2988" w:rsidRPr="000A7DD0" w:rsidTr="001D2988">
        <w:trPr>
          <w:trHeight w:val="28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Публикация  информационных материалов и памяток для населения на тему текущего состояния окружающей среды, проблем утилизации вредных бытовых отходов, а также информации, направленной на  ликвидацию экологической безграмотности и повышение уровня экологической культуры муниципального образования,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988" w:rsidRPr="000A7DD0" w:rsidTr="001D2988">
        <w:trPr>
          <w:trHeight w:val="2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издание информационных материалов (буклетов), направленных повышение уровня экологической культуры населения муниципального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Оригинал-макет, корректура, Формат А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офсет, 2 фальца, цветность 4+4 (бумага глянцевая 130 гр./м2)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1D2988" w:rsidRPr="000A7DD0" w:rsidTr="001D2988">
        <w:trPr>
          <w:trHeight w:val="2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экологических  уроков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1D2988" w:rsidRPr="000A7DD0" w:rsidTr="001D2988">
        <w:trPr>
          <w:trHeight w:val="2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</w:p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экологической экскурсии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1D2988" w:rsidRPr="000A7DD0" w:rsidTr="001D2988">
        <w:trPr>
          <w:trHeight w:val="2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субботников на территории муниципального образования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0A7DD0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988" w:rsidRPr="000A7DD0" w:rsidTr="001D2988">
        <w:trPr>
          <w:trHeight w:val="20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0A7DD0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1D2988" w:rsidRDefault="00C34A4A" w:rsidP="00C34A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2988"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</w:t>
            </w: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1D2988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1D2988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1D2988" w:rsidRDefault="00C34A4A" w:rsidP="00C34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1D2988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A4A" w:rsidRPr="001D2988" w:rsidRDefault="00C34A4A" w:rsidP="00C34A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4A" w:rsidRPr="001D2988" w:rsidRDefault="00C34A4A" w:rsidP="00C34A4A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0A7DD0" w:rsidRDefault="000A7DD0" w:rsidP="000A7D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ab/>
        <w:t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. К=45</w:t>
      </w:r>
    </w:p>
    <w:p w:rsidR="001D2988" w:rsidRPr="001D2988" w:rsidRDefault="001D2988" w:rsidP="000A7D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DD0" w:rsidRPr="001D2988" w:rsidRDefault="000A7DD0" w:rsidP="001D2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</w:t>
      </w:r>
      <w:r w:rsidR="001D2988"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853"/>
        <w:gridCol w:w="1276"/>
        <w:gridCol w:w="850"/>
        <w:gridCol w:w="1134"/>
        <w:gridCol w:w="992"/>
        <w:gridCol w:w="1701"/>
      </w:tblGrid>
      <w:tr w:rsidR="000A7DD0" w:rsidRPr="000A7DD0" w:rsidTr="001D2988">
        <w:trPr>
          <w:trHeight w:val="10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 ВЦП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Запланировано</w:t>
            </w:r>
          </w:p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по ВЦП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)р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сумма</w:t>
            </w:r>
          </w:p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Суммарное значение интегрального показателя</w:t>
            </w: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встреч представителей органов местного самоуправления, жителей округа с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диаспорами Санкт-Петербурга, национально-культурными объединениями (НКО) для с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одействия национальным общественным объединениям в решении вопросов сохранения их национальной самобытности, развития национальной культуры, гармонизации межнациональных отношений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и просветительных мероприятий, направленных на гармонизацию межэтнических отношений, формирование толерантного поведения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 (фестивали, концерты, диспуты, беседы и т.д.)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 МО Васильевский по вопросам миграционной политики 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адресной помощи мигрантам, прибывающим на территорию МО </w:t>
            </w:r>
            <w:proofErr w:type="gramStart"/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органам государственной власти Санкт-Петербурга, правоохранительным органам, органам прокуратуры возможности размещения информационных материалов по укреплению межнационального и межконфессионального согласия, социальной и культурной адаптации мигрантов в официальном печатном органе МО </w:t>
            </w:r>
            <w:proofErr w:type="gramStart"/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информационных стендах и на официальном сайте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печать собственными средствами социальных плакатов направленных на развитие толерантности, гармонизацию межэтнических и межкультурных отношений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7DD0" w:rsidRPr="000A7DD0" w:rsidTr="001D2988">
        <w:trPr>
          <w:trHeight w:val="2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интерактивного спектакля «Сокровища мира» для жителей МО </w:t>
            </w:r>
            <w:proofErr w:type="gram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целях профилактики проявлений ксенофобии и укрепления толерантности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0A7DD0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0A7DD0" w:rsidRPr="000A7DD0" w:rsidTr="001D2988">
        <w:trPr>
          <w:trHeight w:val="208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D0" w:rsidRPr="001D2988" w:rsidRDefault="000A7DD0" w:rsidP="001D2988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D2988"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</w:t>
            </w: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D0" w:rsidRPr="001D2988" w:rsidRDefault="000A7DD0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2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К=45</w:t>
            </w:r>
          </w:p>
        </w:tc>
      </w:tr>
    </w:tbl>
    <w:p w:rsidR="001D2988" w:rsidRDefault="001D2988" w:rsidP="001D29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. К=45</w:t>
      </w:r>
    </w:p>
    <w:p w:rsidR="001D2988" w:rsidRDefault="001D2988" w:rsidP="000A7D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DD0" w:rsidRPr="001D2988" w:rsidRDefault="001D2988" w:rsidP="001D2988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DD0"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DD0" w:rsidRPr="001D2988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существление защиты прав потребителей</w:t>
      </w:r>
      <w:r w:rsidR="000A7DD0" w:rsidRPr="001D2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2018 </w:t>
      </w:r>
      <w:r w:rsidR="000A7DD0" w:rsidRPr="001D2988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851"/>
        <w:gridCol w:w="1276"/>
        <w:gridCol w:w="850"/>
        <w:gridCol w:w="1134"/>
        <w:gridCol w:w="992"/>
        <w:gridCol w:w="1701"/>
      </w:tblGrid>
      <w:tr w:rsidR="008F5CF3" w:rsidRPr="000A7DD0" w:rsidTr="00745CC6">
        <w:trPr>
          <w:trHeight w:val="1057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ВЦП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по ВЦП)</w:t>
            </w:r>
          </w:p>
        </w:tc>
        <w:tc>
          <w:tcPr>
            <w:tcW w:w="127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Фактическая 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70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значение интегрального показателя</w:t>
            </w:r>
          </w:p>
        </w:tc>
      </w:tr>
      <w:tr w:rsidR="008F5CF3" w:rsidRPr="000A7DD0" w:rsidTr="00745CC6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5CF3" w:rsidRPr="000A7DD0" w:rsidTr="00745CC6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Разработка, 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изготовление и распространение информационной печатной продукции по вопросам Защиты прав потребителей                                                       - Сборник «Закон Российской Федерации о защите прав потребителей с образцами заявлений и претензий».</w:t>
            </w:r>
          </w:p>
        </w:tc>
        <w:tc>
          <w:tcPr>
            <w:tcW w:w="851" w:type="dxa"/>
          </w:tcPr>
          <w:p w:rsidR="008F5CF3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127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850" w:type="dxa"/>
          </w:tcPr>
          <w:p w:rsidR="008F5CF3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99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ивное мероприятие </w:t>
            </w:r>
          </w:p>
        </w:tc>
        <w:tc>
          <w:tcPr>
            <w:tcW w:w="170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К=10+10+5+10+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10=45</w:t>
            </w:r>
          </w:p>
        </w:tc>
      </w:tr>
      <w:tr w:rsidR="00A76F51" w:rsidRPr="000A7DD0" w:rsidTr="00745CC6">
        <w:trPr>
          <w:trHeight w:val="208"/>
        </w:trPr>
        <w:tc>
          <w:tcPr>
            <w:tcW w:w="534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населения через средства массовой информации о правах потребителей</w:t>
            </w:r>
            <w:r w:rsidRPr="00DF61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официальный печатный орган МО и размещение информации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</w:tc>
        <w:tc>
          <w:tcPr>
            <w:tcW w:w="851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Неограниченно</w:t>
            </w:r>
          </w:p>
        </w:tc>
        <w:tc>
          <w:tcPr>
            <w:tcW w:w="1276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701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6F51" w:rsidRPr="000A7DD0" w:rsidTr="00745CC6">
        <w:trPr>
          <w:trHeight w:val="208"/>
        </w:trPr>
        <w:tc>
          <w:tcPr>
            <w:tcW w:w="534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местного самоуправления с Территориальным отделом Управления Федеральной службы по надзору в сфере защиты прав потребителей и благополучия человека по Санкт-Петербургу</w:t>
            </w:r>
          </w:p>
          <w:p w:rsidR="00A76F51" w:rsidRPr="00DF6141" w:rsidRDefault="00A76F51" w:rsidP="00A76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(организация распространения для потребителей информационно-справочных материалов по вопросам защиты прав потребителей в различных сферах деятельности в целях повышения уровня информированности</w:t>
            </w:r>
            <w:proofErr w:type="gramEnd"/>
          </w:p>
          <w:p w:rsidR="00A76F51" w:rsidRPr="00DF6141" w:rsidRDefault="00A76F51" w:rsidP="00A76F5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потребителей)</w:t>
            </w:r>
          </w:p>
        </w:tc>
        <w:tc>
          <w:tcPr>
            <w:tcW w:w="851" w:type="dxa"/>
          </w:tcPr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рамках Соглашения о взаимодействии</w:t>
            </w:r>
          </w:p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76F51" w:rsidRPr="00DF6141" w:rsidRDefault="00A76F51" w:rsidP="00A76F5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150</w:t>
            </w:r>
          </w:p>
        </w:tc>
        <w:tc>
          <w:tcPr>
            <w:tcW w:w="1276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701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6F51" w:rsidRPr="000A7DD0" w:rsidTr="00745CC6">
        <w:trPr>
          <w:trHeight w:val="208"/>
        </w:trPr>
        <w:tc>
          <w:tcPr>
            <w:tcW w:w="534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помощи по вопросам защиты прав потребителей</w:t>
            </w:r>
          </w:p>
        </w:tc>
        <w:tc>
          <w:tcPr>
            <w:tcW w:w="851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1276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701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6F51" w:rsidRPr="000A7DD0" w:rsidTr="00745CC6">
        <w:trPr>
          <w:trHeight w:val="208"/>
        </w:trPr>
        <w:tc>
          <w:tcPr>
            <w:tcW w:w="534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A76F51" w:rsidRPr="00DF6141" w:rsidRDefault="00A76F51" w:rsidP="00A76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Издание электронного справочника «Защити свои права» объем от 32 до 48 страниц</w:t>
            </w:r>
          </w:p>
        </w:tc>
        <w:tc>
          <w:tcPr>
            <w:tcW w:w="851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справочник /без ограничений</w:t>
            </w:r>
          </w:p>
        </w:tc>
        <w:tc>
          <w:tcPr>
            <w:tcW w:w="1276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</w:tcPr>
          <w:p w:rsidR="00A76F5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76F51" w:rsidRPr="00DF6141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92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701" w:type="dxa"/>
          </w:tcPr>
          <w:p w:rsidR="00A76F51" w:rsidRPr="000A7DD0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F3" w:rsidRPr="000A7DD0" w:rsidTr="00745CC6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F5CF3" w:rsidRPr="00931794" w:rsidRDefault="008F5CF3" w:rsidP="008F5CF3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F5CF3" w:rsidRPr="00931794" w:rsidRDefault="00571F3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850" w:type="dxa"/>
          </w:tcPr>
          <w:p w:rsidR="008F5CF3" w:rsidRPr="00931794" w:rsidRDefault="00A76F51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992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</w:t>
            </w:r>
            <w:r w:rsidR="00745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</w:tcPr>
          <w:p w:rsidR="008F5CF3" w:rsidRPr="00931794" w:rsidRDefault="008F5CF3" w:rsidP="00554C8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= 45 = (45</w:t>
            </w:r>
            <w:r w:rsidR="00554C8F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)/1</w:t>
            </w:r>
          </w:p>
        </w:tc>
      </w:tr>
    </w:tbl>
    <w:p w:rsidR="000A7DD0" w:rsidRPr="000A7DD0" w:rsidRDefault="000A7DD0" w:rsidP="000A7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Программы сделан вывод: Программа целесообразна к финансированию. </w:t>
      </w:r>
      <w:r w:rsidRPr="008F5CF3">
        <w:rPr>
          <w:rFonts w:ascii="Times New Roman" w:eastAsia="Times New Roman" w:hAnsi="Times New Roman"/>
          <w:sz w:val="24"/>
          <w:szCs w:val="24"/>
          <w:lang w:eastAsia="ru-RU"/>
        </w:rPr>
        <w:t>К=45</w:t>
      </w:r>
      <w:r w:rsidRPr="000A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Программы также осуществляется ревизионной комиссией муниципального образования ежегодно. </w:t>
      </w:r>
    </w:p>
    <w:p w:rsidR="000A7DD0" w:rsidRPr="000A7DD0" w:rsidRDefault="000A7DD0" w:rsidP="000A7DD0">
      <w:pPr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DD0" w:rsidRDefault="00554C8F" w:rsidP="00745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 </w:t>
      </w:r>
      <w:r w:rsidR="00B47329" w:rsidRPr="001D2988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 «</w:t>
      </w:r>
      <w:r w:rsidRPr="004F5D72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и финансирования оплачиваемых общественных работ</w:t>
      </w:r>
      <w:r w:rsidR="00B47329" w:rsidRPr="001D2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47329">
        <w:rPr>
          <w:rFonts w:ascii="Times New Roman" w:eastAsia="Times New Roman" w:hAnsi="Times New Roman"/>
          <w:sz w:val="24"/>
          <w:szCs w:val="24"/>
          <w:lang w:eastAsia="ru-RU"/>
        </w:rPr>
        <w:t>за 2018</w:t>
      </w:r>
      <w:r w:rsidR="00745CC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47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851"/>
        <w:gridCol w:w="1276"/>
        <w:gridCol w:w="850"/>
        <w:gridCol w:w="1134"/>
        <w:gridCol w:w="1026"/>
        <w:gridCol w:w="1667"/>
      </w:tblGrid>
      <w:tr w:rsidR="008F5CF3" w:rsidRPr="00FE1BF1" w:rsidTr="00745CC6">
        <w:trPr>
          <w:trHeight w:val="1057"/>
        </w:trPr>
        <w:tc>
          <w:tcPr>
            <w:tcW w:w="534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409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ВЦП</w:t>
            </w:r>
          </w:p>
        </w:tc>
        <w:tc>
          <w:tcPr>
            <w:tcW w:w="851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по ВЦП)</w:t>
            </w:r>
          </w:p>
        </w:tc>
        <w:tc>
          <w:tcPr>
            <w:tcW w:w="1276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</w:t>
            </w:r>
          </w:p>
        </w:tc>
        <w:tc>
          <w:tcPr>
            <w:tcW w:w="1134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Фактическая сумма</w:t>
            </w:r>
          </w:p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667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значение интегрального показателя</w:t>
            </w:r>
          </w:p>
        </w:tc>
      </w:tr>
      <w:tr w:rsidR="008F5CF3" w:rsidRPr="00FE1BF1" w:rsidTr="00745CC6">
        <w:trPr>
          <w:trHeight w:val="208"/>
        </w:trPr>
        <w:tc>
          <w:tcPr>
            <w:tcW w:w="534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7" w:type="dxa"/>
          </w:tcPr>
          <w:p w:rsidR="008F5CF3" w:rsidRPr="00FE1BF1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5CF3" w:rsidRPr="00FE1BF1" w:rsidTr="00745CC6">
        <w:trPr>
          <w:trHeight w:val="208"/>
        </w:trPr>
        <w:tc>
          <w:tcPr>
            <w:tcW w:w="5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по организации и проведение общественных работ</w:t>
            </w:r>
          </w:p>
        </w:tc>
        <w:tc>
          <w:tcPr>
            <w:tcW w:w="851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37 950,00</w:t>
            </w:r>
          </w:p>
        </w:tc>
        <w:tc>
          <w:tcPr>
            <w:tcW w:w="850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37 950,00</w:t>
            </w:r>
          </w:p>
        </w:tc>
        <w:tc>
          <w:tcPr>
            <w:tcW w:w="102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667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8F5CF3" w:rsidRPr="00FE1BF1" w:rsidTr="00745CC6">
        <w:trPr>
          <w:trHeight w:val="208"/>
        </w:trPr>
        <w:tc>
          <w:tcPr>
            <w:tcW w:w="5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9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49 050,46</w:t>
            </w:r>
          </w:p>
        </w:tc>
        <w:tc>
          <w:tcPr>
            <w:tcW w:w="850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эффективное мероприятие </w:t>
            </w:r>
          </w:p>
        </w:tc>
        <w:tc>
          <w:tcPr>
            <w:tcW w:w="1667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К=10+5+5+0+0=20</w:t>
            </w:r>
          </w:p>
        </w:tc>
      </w:tr>
      <w:tr w:rsidR="00A151D9" w:rsidRPr="00FE1BF1" w:rsidTr="00745CC6">
        <w:trPr>
          <w:trHeight w:val="208"/>
        </w:trPr>
        <w:tc>
          <w:tcPr>
            <w:tcW w:w="534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 безработных жителей, несовершеннолетних граждан</w:t>
            </w:r>
          </w:p>
        </w:tc>
        <w:tc>
          <w:tcPr>
            <w:tcW w:w="851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0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026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667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F3" w:rsidRPr="00FE1BF1" w:rsidTr="00745CC6">
        <w:trPr>
          <w:trHeight w:val="1436"/>
        </w:trPr>
        <w:tc>
          <w:tcPr>
            <w:tcW w:w="534" w:type="dxa"/>
          </w:tcPr>
          <w:p w:rsidR="008F5CF3" w:rsidRPr="00931794" w:rsidRDefault="008F5CF3" w:rsidP="00931794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F5CF3" w:rsidRPr="00931794" w:rsidRDefault="00745CC6" w:rsidP="00745CC6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F5CF3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850" w:type="dxa"/>
          </w:tcPr>
          <w:p w:rsidR="008F5CF3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37 950,00</w:t>
            </w:r>
          </w:p>
        </w:tc>
        <w:tc>
          <w:tcPr>
            <w:tcW w:w="102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</w:p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 эффективна</w:t>
            </w:r>
            <w:r w:rsidR="00745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proofErr w:type="gramEnd"/>
          </w:p>
        </w:tc>
        <w:tc>
          <w:tcPr>
            <w:tcW w:w="1667" w:type="dxa"/>
          </w:tcPr>
          <w:p w:rsidR="008F5CF3" w:rsidRPr="00931794" w:rsidRDefault="00A97806" w:rsidP="00554C8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= 32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(45+20)/</w:t>
            </w:r>
            <w:r w:rsidR="00554C8F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45CC6" w:rsidRPr="00745CC6" w:rsidRDefault="000A7DD0" w:rsidP="00745C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целесообразна к финансированию, но требует корректировки в части показателей эффективности и сокращения объемов финансирования.</w:t>
      </w:r>
      <w:r w:rsidR="00554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4C8F" w:rsidRPr="00931794">
        <w:rPr>
          <w:rFonts w:ascii="Times New Roman" w:eastAsia="Times New Roman" w:hAnsi="Times New Roman"/>
          <w:sz w:val="24"/>
          <w:szCs w:val="24"/>
          <w:lang w:eastAsia="ru-RU"/>
        </w:rPr>
        <w:t>К=32</w:t>
      </w:r>
      <w:r w:rsidR="00745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CC6" w:rsidRPr="00745CC6">
        <w:rPr>
          <w:rFonts w:ascii="Times New Roman" w:eastAsia="Times New Roman" w:hAnsi="Times New Roman"/>
          <w:sz w:val="24"/>
          <w:szCs w:val="24"/>
          <w:lang w:eastAsia="ru-RU"/>
        </w:rPr>
        <w:t>(Экономия денежных средств образовалась в связи с сокращением рабочего времени до 4 часов)</w:t>
      </w:r>
      <w:r w:rsidR="00745C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45CC6" w:rsidRPr="00745C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7DD0" w:rsidRPr="000A7DD0" w:rsidRDefault="000A7DD0" w:rsidP="00745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Программы также осуществляется ревизионной комиссией муниципального образования ежегодно. </w:t>
      </w:r>
    </w:p>
    <w:p w:rsidR="000A7DD0" w:rsidRPr="000A7DD0" w:rsidRDefault="000A7DD0" w:rsidP="000A7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C8F" w:rsidRDefault="00554C8F" w:rsidP="00745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ВЦП  «</w:t>
      </w:r>
      <w:r w:rsidRPr="00F44260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</w:r>
      <w:r w:rsidRPr="001D29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2018 </w:t>
      </w:r>
      <w:r w:rsidR="00745CC6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851"/>
        <w:gridCol w:w="1276"/>
        <w:gridCol w:w="864"/>
        <w:gridCol w:w="1096"/>
        <w:gridCol w:w="903"/>
        <w:gridCol w:w="1814"/>
      </w:tblGrid>
      <w:tr w:rsidR="008F5CF3" w:rsidRPr="000A7DD0" w:rsidTr="00CE5198">
        <w:trPr>
          <w:trHeight w:val="1057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ВЦП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по ВЦП)</w:t>
            </w:r>
          </w:p>
        </w:tc>
        <w:tc>
          <w:tcPr>
            <w:tcW w:w="127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</w:t>
            </w:r>
          </w:p>
        </w:tc>
        <w:tc>
          <w:tcPr>
            <w:tcW w:w="109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Фактическая 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1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значение интегрального показателя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9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организации и </w:t>
            </w: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временному трудоустройству граждан</w:t>
            </w:r>
          </w:p>
        </w:tc>
        <w:tc>
          <w:tcPr>
            <w:tcW w:w="851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409 495,2</w:t>
            </w:r>
          </w:p>
        </w:tc>
        <w:tc>
          <w:tcPr>
            <w:tcW w:w="86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385 </w:t>
            </w: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309,00</w:t>
            </w:r>
          </w:p>
        </w:tc>
        <w:tc>
          <w:tcPr>
            <w:tcW w:w="903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Эффект</w:t>
            </w: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ивное мероприятие (снижение стоимости по результатам конкурсных процедур)</w:t>
            </w:r>
          </w:p>
        </w:tc>
        <w:tc>
          <w:tcPr>
            <w:tcW w:w="181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К=10+10+5+10+1</w:t>
            </w: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0=45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раздаточных материалов (календарей) о трудоустройстве на 2018 год</w:t>
            </w:r>
          </w:p>
        </w:tc>
        <w:tc>
          <w:tcPr>
            <w:tcW w:w="851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6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903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81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A151D9" w:rsidRPr="000A7DD0" w:rsidTr="00CE5198">
        <w:trPr>
          <w:trHeight w:val="208"/>
        </w:trPr>
        <w:tc>
          <w:tcPr>
            <w:tcW w:w="534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9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Консультация безработных жителей, несовершеннолетних граждан</w:t>
            </w:r>
          </w:p>
        </w:tc>
        <w:tc>
          <w:tcPr>
            <w:tcW w:w="851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64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6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3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814" w:type="dxa"/>
          </w:tcPr>
          <w:p w:rsidR="00A151D9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1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34 604,8</w:t>
            </w:r>
          </w:p>
        </w:tc>
        <w:tc>
          <w:tcPr>
            <w:tcW w:w="86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3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эффективное мероприятие</w:t>
            </w:r>
          </w:p>
        </w:tc>
        <w:tc>
          <w:tcPr>
            <w:tcW w:w="1814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К=10+5+5+0+0=20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931794" w:rsidRDefault="008F5CF3" w:rsidP="00931794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F5CF3" w:rsidRPr="00931794" w:rsidRDefault="00CE5198" w:rsidP="00CE5198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8F5CF3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447 600,00</w:t>
            </w:r>
          </w:p>
        </w:tc>
        <w:tc>
          <w:tcPr>
            <w:tcW w:w="864" w:type="dxa"/>
          </w:tcPr>
          <w:p w:rsidR="008F5CF3" w:rsidRPr="00931794" w:rsidRDefault="00A151D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6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388 809,00</w:t>
            </w:r>
          </w:p>
        </w:tc>
        <w:tc>
          <w:tcPr>
            <w:tcW w:w="903" w:type="dxa"/>
          </w:tcPr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достаточно эффективна</w:t>
            </w:r>
            <w:r w:rsidR="00745C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814" w:type="dxa"/>
          </w:tcPr>
          <w:p w:rsidR="00A151D9" w:rsidRPr="00931794" w:rsidRDefault="00554C8F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= 36</w:t>
            </w:r>
            <w:r w:rsidR="008F5CF3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(45+45+</w:t>
            </w:r>
            <w:proofErr w:type="gramEnd"/>
          </w:p>
          <w:p w:rsidR="008F5CF3" w:rsidRPr="00931794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54C8F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0)/3</w:t>
            </w:r>
          </w:p>
        </w:tc>
      </w:tr>
    </w:tbl>
    <w:p w:rsidR="000A7DD0" w:rsidRPr="000A7DD0" w:rsidRDefault="000A7DD0" w:rsidP="000A7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целесообразна к финансированию, но требует корректировки в части сокращения объемов финансирования.</w:t>
      </w:r>
      <w:r w:rsidR="00554C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5CC6">
        <w:rPr>
          <w:rFonts w:ascii="Times New Roman" w:eastAsia="Times New Roman" w:hAnsi="Times New Roman"/>
          <w:sz w:val="24"/>
          <w:szCs w:val="24"/>
          <w:lang w:eastAsia="ru-RU"/>
        </w:rPr>
        <w:t>К=37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5CC6" w:rsidRPr="00745CC6">
        <w:rPr>
          <w:rFonts w:ascii="Times New Roman" w:eastAsia="Times New Roman" w:hAnsi="Times New Roman"/>
          <w:sz w:val="24"/>
          <w:szCs w:val="24"/>
          <w:lang w:eastAsia="ru-RU"/>
        </w:rPr>
        <w:t>(Неполная отработка месяца трудоустроенных граждан от 14 до 18 лет)</w:t>
      </w:r>
      <w:r w:rsidR="00745C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5CC6"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Программы также осуществляется ревизионной комиссией муниципального образования ежегодно. </w:t>
      </w:r>
    </w:p>
    <w:p w:rsidR="000A7DD0" w:rsidRPr="000A7DD0" w:rsidRDefault="000A7DD0" w:rsidP="000A7DD0">
      <w:pPr>
        <w:spacing w:after="0" w:line="240" w:lineRule="auto"/>
        <w:ind w:right="2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DD0" w:rsidRPr="00554C8F" w:rsidRDefault="00554C8F" w:rsidP="00CE51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18. 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 </w:t>
      </w:r>
      <w:r w:rsidR="000A7DD0" w:rsidRPr="000A7DD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B1935">
        <w:rPr>
          <w:rFonts w:ascii="Times New Roman" w:eastAsia="Times New Roman" w:hAnsi="Times New Roman"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0A7DD0" w:rsidRPr="000A7DD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DD0" w:rsidRPr="000A7DD0">
        <w:rPr>
          <w:rFonts w:ascii="Times New Roman" w:eastAsia="Times New Roman" w:hAnsi="Times New Roman"/>
          <w:sz w:val="24"/>
          <w:szCs w:val="24"/>
          <w:lang w:eastAsia="ru-RU"/>
        </w:rPr>
        <w:t>за 2018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851"/>
        <w:gridCol w:w="1398"/>
        <w:gridCol w:w="728"/>
        <w:gridCol w:w="1134"/>
        <w:gridCol w:w="851"/>
        <w:gridCol w:w="1842"/>
      </w:tblGrid>
      <w:tr w:rsidR="008F5CF3" w:rsidRPr="000A7DD0" w:rsidTr="00CE5198">
        <w:trPr>
          <w:trHeight w:val="1057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ВЦП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по ВЦП)</w:t>
            </w:r>
          </w:p>
        </w:tc>
        <w:tc>
          <w:tcPr>
            <w:tcW w:w="139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кол-во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Фактическая сумма</w:t>
            </w:r>
          </w:p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Эффективность</w:t>
            </w:r>
          </w:p>
        </w:tc>
        <w:tc>
          <w:tcPr>
            <w:tcW w:w="184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значение интегрального показателя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F5CF3" w:rsidRPr="000A7DD0" w:rsidTr="00CE5198">
        <w:trPr>
          <w:trHeight w:val="1569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3-х брошюр по тематике ГО и ЧС </w:t>
            </w:r>
            <w:proofErr w:type="spell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тиражем</w:t>
            </w:r>
            <w:proofErr w:type="spell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300 экз.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72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84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8F5CF3" w:rsidRPr="000A7DD0" w:rsidTr="00CE5198">
        <w:trPr>
          <w:trHeight w:val="208"/>
        </w:trPr>
        <w:tc>
          <w:tcPr>
            <w:tcW w:w="5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8F5CF3" w:rsidRPr="000A7DD0" w:rsidRDefault="008F5CF3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Издание 3-х листовок по тематике ГО и ЧС </w:t>
            </w:r>
            <w:proofErr w:type="spellStart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тиражем</w:t>
            </w:r>
            <w:proofErr w:type="spellEnd"/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300 экз.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728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851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</w:t>
            </w: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риятие </w:t>
            </w:r>
          </w:p>
        </w:tc>
        <w:tc>
          <w:tcPr>
            <w:tcW w:w="1842" w:type="dxa"/>
          </w:tcPr>
          <w:p w:rsidR="008F5CF3" w:rsidRPr="000A7DD0" w:rsidRDefault="008F5CF3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К=10+10+5+10+10=45</w:t>
            </w: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09" w:type="dxa"/>
          </w:tcPr>
          <w:p w:rsidR="00B47329" w:rsidRPr="000A7DD0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информационных материалов в официальной газете Муниципального образования «Муниципальный вестник» и на сайте муниципального образования</w:t>
            </w:r>
          </w:p>
        </w:tc>
        <w:tc>
          <w:tcPr>
            <w:tcW w:w="851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Неограниченно</w:t>
            </w:r>
          </w:p>
        </w:tc>
        <w:tc>
          <w:tcPr>
            <w:tcW w:w="1398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8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</w:tcPr>
          <w:p w:rsidR="00B47329" w:rsidRPr="000A7DD0" w:rsidRDefault="00B47329" w:rsidP="00B4732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Эффективное мероприятие </w:t>
            </w:r>
          </w:p>
        </w:tc>
        <w:tc>
          <w:tcPr>
            <w:tcW w:w="1842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B47329" w:rsidRPr="00DF6141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газете «Муниципальный вестник» и на сайте муниципального образования о проведении обучения с неработающим населением с расписанием (графиком)</w:t>
            </w:r>
          </w:p>
        </w:tc>
        <w:tc>
          <w:tcPr>
            <w:tcW w:w="851" w:type="dxa"/>
          </w:tcPr>
          <w:p w:rsidR="00B47329" w:rsidRPr="00DF6141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8" w:type="dxa"/>
          </w:tcPr>
          <w:p w:rsidR="00B47329" w:rsidRPr="00DF6141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8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7329" w:rsidRPr="00DF6141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</w:tcPr>
          <w:p w:rsidR="00B47329" w:rsidRPr="000A7DD0" w:rsidRDefault="00B47329" w:rsidP="00B4732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842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B47329" w:rsidRPr="00DF6141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 обучения неработающего населения муниципального округа по ГО и ЧС в УКП</w:t>
            </w:r>
          </w:p>
        </w:tc>
        <w:tc>
          <w:tcPr>
            <w:tcW w:w="851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300 человек</w:t>
            </w:r>
          </w:p>
        </w:tc>
        <w:tc>
          <w:tcPr>
            <w:tcW w:w="1398" w:type="dxa"/>
          </w:tcPr>
          <w:p w:rsidR="00B47329" w:rsidRPr="00DF6141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28" w:type="dxa"/>
          </w:tcPr>
          <w:p w:rsidR="00B47329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</w:tcPr>
          <w:p w:rsidR="00B47329" w:rsidRPr="00DF6141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61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</w:tcPr>
          <w:p w:rsidR="00B47329" w:rsidRPr="000A7DD0" w:rsidRDefault="00B47329" w:rsidP="00B4732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7329" w:rsidRPr="000A7DD0" w:rsidTr="00CE5198">
        <w:trPr>
          <w:trHeight w:val="1899"/>
        </w:trPr>
        <w:tc>
          <w:tcPr>
            <w:tcW w:w="5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B47329" w:rsidRPr="000A7DD0" w:rsidRDefault="00B47329" w:rsidP="000A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«Смарт-Телевизор»: </w:t>
            </w:r>
          </w:p>
          <w:p w:rsidR="00B47329" w:rsidRPr="000A7DD0" w:rsidRDefault="00B47329" w:rsidP="000A7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728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851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</w:tc>
        <w:tc>
          <w:tcPr>
            <w:tcW w:w="1842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B47329" w:rsidRPr="000A7DD0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Подписка на журнал "Гражданская защита", 12 месяцев</w:t>
            </w:r>
          </w:p>
        </w:tc>
        <w:tc>
          <w:tcPr>
            <w:tcW w:w="851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28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4 251,21</w:t>
            </w:r>
          </w:p>
        </w:tc>
        <w:tc>
          <w:tcPr>
            <w:tcW w:w="851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Эффективное мероприятие</w:t>
            </w:r>
          </w:p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47329" w:rsidRPr="000A7DD0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9" w:type="dxa"/>
            <w:vAlign w:val="center"/>
          </w:tcPr>
          <w:p w:rsidR="00B47329" w:rsidRPr="00931794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раздаточного материала при проведении обучения  неработающего населения:</w:t>
            </w:r>
          </w:p>
          <w:p w:rsidR="00B47329" w:rsidRPr="00931794" w:rsidRDefault="00B47329" w:rsidP="000A7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(Блокноты, ручки, бумага)  </w:t>
            </w:r>
          </w:p>
        </w:tc>
        <w:tc>
          <w:tcPr>
            <w:tcW w:w="851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98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7 400,00</w:t>
            </w:r>
          </w:p>
        </w:tc>
        <w:tc>
          <w:tcPr>
            <w:tcW w:w="728" w:type="dxa"/>
          </w:tcPr>
          <w:p w:rsidR="00B47329" w:rsidRPr="00931794" w:rsidRDefault="00A97806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эффективное мероприятие</w:t>
            </w:r>
          </w:p>
        </w:tc>
        <w:tc>
          <w:tcPr>
            <w:tcW w:w="1842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К=10+5+5+0+0=20</w:t>
            </w:r>
          </w:p>
        </w:tc>
      </w:tr>
      <w:tr w:rsidR="00B47329" w:rsidRPr="000A7DD0" w:rsidTr="00CE5198">
        <w:trPr>
          <w:trHeight w:val="208"/>
        </w:trPr>
        <w:tc>
          <w:tcPr>
            <w:tcW w:w="534" w:type="dxa"/>
          </w:tcPr>
          <w:p w:rsidR="00B47329" w:rsidRPr="00931794" w:rsidRDefault="00931794" w:rsidP="00931794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r w:rsidR="00B47329"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09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47329" w:rsidRPr="00931794" w:rsidRDefault="00931794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2175</w:t>
            </w:r>
          </w:p>
        </w:tc>
        <w:tc>
          <w:tcPr>
            <w:tcW w:w="1398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106 900,00</w:t>
            </w:r>
          </w:p>
        </w:tc>
        <w:tc>
          <w:tcPr>
            <w:tcW w:w="728" w:type="dxa"/>
          </w:tcPr>
          <w:p w:rsidR="00B47329" w:rsidRPr="00931794" w:rsidRDefault="00A97806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34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98 952,00</w:t>
            </w:r>
          </w:p>
        </w:tc>
        <w:tc>
          <w:tcPr>
            <w:tcW w:w="851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достаточно</w:t>
            </w:r>
          </w:p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эффективная</w:t>
            </w:r>
          </w:p>
        </w:tc>
        <w:tc>
          <w:tcPr>
            <w:tcW w:w="1842" w:type="dxa"/>
          </w:tcPr>
          <w:p w:rsidR="00B47329" w:rsidRPr="00931794" w:rsidRDefault="00B47329" w:rsidP="000A7DD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= 40 = (45+45+45+45+20)/5</w:t>
            </w:r>
          </w:p>
        </w:tc>
      </w:tr>
    </w:tbl>
    <w:p w:rsidR="00C47A46" w:rsidRPr="00CE5198" w:rsidRDefault="000A7DD0" w:rsidP="00CE51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оценки эффективности реализации </w:t>
      </w:r>
      <w:r w:rsidR="00582F3B">
        <w:rPr>
          <w:rFonts w:ascii="Times New Roman" w:eastAsia="Times New Roman" w:hAnsi="Times New Roman"/>
          <w:sz w:val="24"/>
          <w:szCs w:val="24"/>
          <w:lang w:eastAsia="ru-RU"/>
        </w:rPr>
        <w:t xml:space="preserve">ВЦП 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сделан вывод: Программа целесообразна к финансированию, но требует корректировки в части сокращения объемов финансирования. </w:t>
      </w:r>
      <w:r w:rsidRPr="00931794">
        <w:rPr>
          <w:rFonts w:ascii="Times New Roman" w:eastAsia="Times New Roman" w:hAnsi="Times New Roman"/>
          <w:sz w:val="24"/>
          <w:szCs w:val="24"/>
          <w:lang w:eastAsia="ru-RU"/>
        </w:rPr>
        <w:t>К=40</w:t>
      </w:r>
      <w:r w:rsidRPr="000A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Программы также осуществляется ревизионной комиссией муниципального образования ежегодно.</w:t>
      </w:r>
      <w:r w:rsidR="00CE51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2C31" w:rsidRDefault="00E62C31" w:rsidP="00E62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C31" w:rsidRDefault="00E62C31" w:rsidP="004D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C31">
        <w:rPr>
          <w:rFonts w:ascii="Times New Roman" w:hAnsi="Times New Roman"/>
          <w:sz w:val="24"/>
          <w:szCs w:val="24"/>
        </w:rPr>
        <w:t xml:space="preserve">19. Оценка эффективности ВЦП </w:t>
      </w:r>
      <w:r>
        <w:rPr>
          <w:rFonts w:ascii="Times New Roman" w:hAnsi="Times New Roman"/>
          <w:sz w:val="24"/>
          <w:szCs w:val="24"/>
        </w:rPr>
        <w:t>«</w:t>
      </w:r>
      <w:r w:rsidRPr="00E76BCD">
        <w:rPr>
          <w:rFonts w:ascii="Times New Roman" w:hAnsi="Times New Roman"/>
          <w:sz w:val="24"/>
          <w:szCs w:val="24"/>
        </w:rPr>
        <w:t>Благоустройство территорий внутригородских муниципальных образований 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31">
        <w:rPr>
          <w:rFonts w:ascii="Times New Roman" w:hAnsi="Times New Roman"/>
          <w:sz w:val="24"/>
          <w:szCs w:val="24"/>
        </w:rPr>
        <w:t xml:space="preserve"> в 2018 году</w:t>
      </w:r>
    </w:p>
    <w:p w:rsidR="00E62C31" w:rsidRPr="00E62C31" w:rsidRDefault="00E62C31" w:rsidP="004D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Pr="00E62C31">
        <w:rPr>
          <w:rFonts w:ascii="Times New Roman" w:hAnsi="Times New Roman"/>
          <w:sz w:val="24"/>
          <w:szCs w:val="24"/>
        </w:rPr>
        <w:t xml:space="preserve"> Адресная программа по текущему ремонту </w:t>
      </w:r>
      <w:proofErr w:type="spellStart"/>
      <w:r w:rsidRPr="00E62C31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E62C31">
        <w:rPr>
          <w:rFonts w:ascii="Times New Roman" w:hAnsi="Times New Roman"/>
          <w:sz w:val="24"/>
          <w:szCs w:val="24"/>
        </w:rPr>
        <w:t xml:space="preserve"> территорий</w:t>
      </w:r>
    </w:p>
    <w:tbl>
      <w:tblPr>
        <w:tblStyle w:val="a6"/>
        <w:tblpPr w:leftFromText="180" w:rightFromText="180" w:vertAnchor="text" w:horzAnchor="margin" w:tblpXSpec="center" w:tblpY="17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992"/>
        <w:gridCol w:w="1375"/>
        <w:gridCol w:w="610"/>
      </w:tblGrid>
      <w:tr w:rsidR="00E62C31" w:rsidRPr="00E62C31" w:rsidTr="00591927">
        <w:tc>
          <w:tcPr>
            <w:tcW w:w="675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lastRenderedPageBreak/>
              <w:t>Критерий</w:t>
            </w:r>
          </w:p>
        </w:tc>
        <w:tc>
          <w:tcPr>
            <w:tcW w:w="4111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Формулировка</w:t>
            </w:r>
          </w:p>
        </w:tc>
        <w:tc>
          <w:tcPr>
            <w:tcW w:w="1843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Объём выполненных работ</w:t>
            </w:r>
          </w:p>
        </w:tc>
        <w:tc>
          <w:tcPr>
            <w:tcW w:w="2367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Показатели программы</w:t>
            </w:r>
          </w:p>
        </w:tc>
        <w:tc>
          <w:tcPr>
            <w:tcW w:w="610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E62C31" w:rsidRPr="00E62C31" w:rsidTr="00591927">
        <w:tc>
          <w:tcPr>
            <w:tcW w:w="675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75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10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C31" w:rsidRPr="00E62C31" w:rsidTr="00591927">
        <w:tc>
          <w:tcPr>
            <w:tcW w:w="675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1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 xml:space="preserve">Одним из приоритетных направлений деятельности муниципального образования является благоустройство </w:t>
            </w:r>
            <w:proofErr w:type="spellStart"/>
            <w:r w:rsidRPr="00E62C31">
              <w:rPr>
                <w:rFonts w:ascii="Times New Roman" w:hAnsi="Times New Roman"/>
                <w:sz w:val="20"/>
                <w:szCs w:val="20"/>
              </w:rPr>
              <w:t>внутридворовой</w:t>
            </w:r>
            <w:proofErr w:type="spellEnd"/>
            <w:r w:rsidRPr="00E62C31">
              <w:rPr>
                <w:rFonts w:ascii="Times New Roman" w:hAnsi="Times New Roman"/>
                <w:sz w:val="20"/>
                <w:szCs w:val="20"/>
              </w:rPr>
              <w:t xml:space="preserve"> территории, которое относится к вопросам местного значения и включает в себя разнообразный комплекс работ.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Программа формируется на основании мониторинга территории  муниципального округа, а  также в соответствии с обращениями  граждан.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 xml:space="preserve">Выполнение данной программы является приоритетной задачей в плане социально-экономического развития МО Васильевский, в связи с тем, что в рамках  программы осуществляется наибольший комплекс работ, направленных на обустройство </w:t>
            </w:r>
            <w:proofErr w:type="spellStart"/>
            <w:r w:rsidRPr="00E62C31">
              <w:rPr>
                <w:rFonts w:ascii="Times New Roman" w:hAnsi="Times New Roman"/>
                <w:sz w:val="20"/>
                <w:szCs w:val="20"/>
              </w:rPr>
              <w:t>внутридворовых</w:t>
            </w:r>
            <w:proofErr w:type="spellEnd"/>
            <w:r w:rsidRPr="00E62C31">
              <w:rPr>
                <w:rFonts w:ascii="Times New Roman" w:hAnsi="Times New Roman"/>
                <w:sz w:val="20"/>
                <w:szCs w:val="20"/>
              </w:rPr>
              <w:t xml:space="preserve"> территорий, создание комфортных условий жизни граждан.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 xml:space="preserve">МЦП коррелирует по своему содержанию с адресными программами района и города. </w:t>
            </w:r>
          </w:p>
        </w:tc>
        <w:tc>
          <w:tcPr>
            <w:tcW w:w="1843" w:type="dxa"/>
            <w:vMerge w:val="restart"/>
            <w:vAlign w:val="center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1. Восстановление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62C31">
              <w:rPr>
                <w:rFonts w:ascii="Times New Roman" w:hAnsi="Times New Roman"/>
                <w:sz w:val="20"/>
                <w:szCs w:val="20"/>
              </w:rPr>
              <w:t xml:space="preserve">/Б покрытия 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2. Текущий ремонт –2501 м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62C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2C31" w:rsidRPr="00E62C31" w:rsidRDefault="00E62C31" w:rsidP="00E62C31">
            <w:pPr>
              <w:ind w:left="-533" w:firstLine="53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2C31">
              <w:rPr>
                <w:rFonts w:ascii="Times New Roman" w:hAnsi="Times New Roman"/>
                <w:sz w:val="20"/>
                <w:szCs w:val="20"/>
                <w:lang w:eastAsia="ru-RU"/>
              </w:rPr>
              <w:t>5 199 600,00</w:t>
            </w:r>
          </w:p>
        </w:tc>
        <w:tc>
          <w:tcPr>
            <w:tcW w:w="1375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5 077 476,10</w:t>
            </w:r>
          </w:p>
        </w:tc>
        <w:tc>
          <w:tcPr>
            <w:tcW w:w="610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2C31" w:rsidRPr="00E62C31" w:rsidTr="00591927">
        <w:tc>
          <w:tcPr>
            <w:tcW w:w="675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 xml:space="preserve">Ввиду того, что данная программа является одной из наиболее важных и объемных комплексов работ в области благоустройства, 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 xml:space="preserve">сотрудники МО 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  <w:sz w:val="20"/>
                <w:szCs w:val="20"/>
              </w:rPr>
              <w:t xml:space="preserve"> руководствуются рекомендациями районных и городских программ аналогичной направленности, внедряя передовые технологии и инновационные решения с применением современных материалов, которые позволяют повысить эффективность в достижении целей. 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62C31" w:rsidRPr="00E62C31" w:rsidTr="00591927">
        <w:tc>
          <w:tcPr>
            <w:tcW w:w="675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  <w:tc>
          <w:tcPr>
            <w:tcW w:w="4111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Эффективность этой программы сложно оценить по данному критерию, так как в программе отсутствуют целевые показатели и методика расчета показателей, раскрывающих механизм реализации муниципальной программы. Выполнение данной программы имеет приоритетное значение в области благоустройства, так как качество осуществления МЦП напрямую влияет на уровень и качество проживания жителей МО Васильевский, включая поддержание санитарного состояния территории.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62C31" w:rsidRPr="00E62C31" w:rsidTr="00591927">
        <w:tc>
          <w:tcPr>
            <w:tcW w:w="675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E62C31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Финансовое обеспечение программы выполнено в рамках запланированных средств.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1</w:t>
            </w:r>
            <w:r w:rsidRPr="00E62C3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E62C31" w:rsidRPr="00E62C31" w:rsidTr="00591927">
        <w:tc>
          <w:tcPr>
            <w:tcW w:w="675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К5</w:t>
            </w:r>
          </w:p>
        </w:tc>
        <w:tc>
          <w:tcPr>
            <w:tcW w:w="4111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Отчёт о ходе реализации МЦП максимально приближен к установленным требованиям  и рекомендациям, и при необходимости корректируется.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  <w:sz w:val="28"/>
          <w:szCs w:val="28"/>
        </w:rPr>
        <w:tab/>
      </w:r>
      <w:r w:rsidRPr="00E62C31">
        <w:rPr>
          <w:rFonts w:ascii="Times New Roman" w:hAnsi="Times New Roman"/>
        </w:rPr>
        <w:t>Интегральный (итоговый) по</w:t>
      </w:r>
      <w:r>
        <w:rPr>
          <w:rFonts w:ascii="Times New Roman" w:hAnsi="Times New Roman"/>
        </w:rPr>
        <w:t>к</w:t>
      </w:r>
      <w:r w:rsidR="004D1948">
        <w:rPr>
          <w:rFonts w:ascii="Times New Roman" w:hAnsi="Times New Roman"/>
        </w:rPr>
        <w:t>азатель оценки эффективности ВЦП</w:t>
      </w:r>
      <w:r>
        <w:rPr>
          <w:rFonts w:ascii="Times New Roman" w:hAnsi="Times New Roman"/>
        </w:rPr>
        <w:t xml:space="preserve">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о итогам оценки эффективности </w:t>
      </w:r>
      <w:r w:rsidRPr="00E62C31">
        <w:rPr>
          <w:rFonts w:ascii="Times New Roman" w:hAnsi="Times New Roman"/>
        </w:rPr>
        <w:t xml:space="preserve"> «Текущий ремонт </w:t>
      </w:r>
      <w:proofErr w:type="spellStart"/>
      <w:r w:rsidRPr="00E62C31">
        <w:rPr>
          <w:rFonts w:ascii="Times New Roman" w:hAnsi="Times New Roman"/>
        </w:rPr>
        <w:t>внутридворовых</w:t>
      </w:r>
      <w:proofErr w:type="spellEnd"/>
      <w:r w:rsidRPr="00E62C31">
        <w:rPr>
          <w:rFonts w:ascii="Times New Roman" w:hAnsi="Times New Roman"/>
        </w:rPr>
        <w:t xml:space="preserve"> территорий» следует, что в 2018 году программа выполнена в установленные сроки. </w:t>
      </w:r>
      <w:bookmarkStart w:id="0" w:name="_Hlk4076019"/>
      <w:r w:rsidRPr="00E62C31">
        <w:rPr>
          <w:rFonts w:ascii="Times New Roman" w:hAnsi="Times New Roman"/>
        </w:rPr>
        <w:t>Программа эффективна, целесообразна к финансированию.</w:t>
      </w:r>
      <w:bookmarkEnd w:id="0"/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62C31" w:rsidRPr="00E62C31" w:rsidRDefault="00E62C31" w:rsidP="004D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19.2. </w:t>
      </w:r>
      <w:r w:rsidRPr="00E62C31">
        <w:rPr>
          <w:rFonts w:ascii="Times New Roman" w:hAnsi="Times New Roman"/>
          <w:sz w:val="24"/>
          <w:szCs w:val="24"/>
        </w:rPr>
        <w:t xml:space="preserve">Адресная программа по установке малых архитектурных форм, уличной мебели и хозяйственно-бытового оборудования </w:t>
      </w:r>
    </w:p>
    <w:tbl>
      <w:tblPr>
        <w:tblStyle w:val="a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552"/>
        <w:gridCol w:w="1559"/>
        <w:gridCol w:w="1417"/>
        <w:gridCol w:w="850"/>
      </w:tblGrid>
      <w:tr w:rsidR="00E62C31" w:rsidRPr="00E62C31" w:rsidTr="00591927">
        <w:tc>
          <w:tcPr>
            <w:tcW w:w="851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2268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2552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976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591927">
        <w:trPr>
          <w:trHeight w:val="494"/>
        </w:trPr>
        <w:tc>
          <w:tcPr>
            <w:tcW w:w="851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591927">
        <w:tc>
          <w:tcPr>
            <w:tcW w:w="851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 1</w:t>
            </w:r>
          </w:p>
        </w:tc>
        <w:tc>
          <w:tcPr>
            <w:tcW w:w="2268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Установка малых архитектурных форм и уличной мебели одно из направлений благоустройства </w:t>
            </w:r>
            <w:proofErr w:type="spellStart"/>
            <w:r w:rsidRPr="00E62C31">
              <w:rPr>
                <w:rFonts w:ascii="Times New Roman" w:hAnsi="Times New Roman"/>
              </w:rPr>
              <w:t>внутридворовых</w:t>
            </w:r>
            <w:proofErr w:type="spellEnd"/>
            <w:r w:rsidRPr="00E62C31">
              <w:rPr>
                <w:rFonts w:ascii="Times New Roman" w:hAnsi="Times New Roman"/>
              </w:rPr>
              <w:t xml:space="preserve"> территорий муниципального округа. Формирование программы происходит на основании мониторинга территории и обращений граждан. В связи с недостаточностью зелёных насаждений на некоторых </w:t>
            </w:r>
            <w:proofErr w:type="spellStart"/>
            <w:r w:rsidRPr="00E62C31">
              <w:rPr>
                <w:rFonts w:ascii="Times New Roman" w:hAnsi="Times New Roman"/>
              </w:rPr>
              <w:t>внутридворовых</w:t>
            </w:r>
            <w:proofErr w:type="spellEnd"/>
            <w:r w:rsidRPr="00E62C31">
              <w:rPr>
                <w:rFonts w:ascii="Times New Roman" w:hAnsi="Times New Roman"/>
              </w:rPr>
              <w:t xml:space="preserve"> территориях МО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 xml:space="preserve">, особенно дворов-колодцев, данная программа направлена на придание </w:t>
            </w:r>
            <w:proofErr w:type="spellStart"/>
            <w:r w:rsidRPr="00E62C31">
              <w:rPr>
                <w:rFonts w:ascii="Times New Roman" w:hAnsi="Times New Roman"/>
              </w:rPr>
              <w:t>внутридворовой</w:t>
            </w:r>
            <w:proofErr w:type="spellEnd"/>
            <w:r w:rsidRPr="00E62C31">
              <w:rPr>
                <w:rFonts w:ascii="Times New Roman" w:hAnsi="Times New Roman"/>
              </w:rPr>
              <w:t xml:space="preserve"> территории более красочного и благоустроенного вида. Установка уличной мебели даёт возможность жителям пенсионного возраста и маломобильным группам населения проводить необходимое и желаемое время на свежем воздухе.</w:t>
            </w:r>
          </w:p>
        </w:tc>
        <w:tc>
          <w:tcPr>
            <w:tcW w:w="2552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Установка малых архитектурных форм и уличной мебели (в том числе ремонт) –20 шт.</w:t>
            </w:r>
          </w:p>
        </w:tc>
        <w:tc>
          <w:tcPr>
            <w:tcW w:w="155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C31">
              <w:rPr>
                <w:rFonts w:ascii="Times New Roman" w:hAnsi="Times New Roman"/>
                <w:color w:val="000000"/>
                <w:sz w:val="20"/>
                <w:szCs w:val="20"/>
              </w:rPr>
              <w:t>179 300,00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E62C31">
              <w:rPr>
                <w:rFonts w:ascii="Times New Roman" w:hAnsi="Times New Roman"/>
                <w:sz w:val="20"/>
              </w:rPr>
              <w:t>177 464,44</w:t>
            </w:r>
          </w:p>
        </w:tc>
        <w:tc>
          <w:tcPr>
            <w:tcW w:w="85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851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268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Реализация данной программы имеет </w:t>
            </w:r>
            <w:proofErr w:type="gramStart"/>
            <w:r w:rsidRPr="00E62C31">
              <w:rPr>
                <w:rFonts w:ascii="Times New Roman" w:hAnsi="Times New Roman"/>
              </w:rPr>
              <w:t>важное значение</w:t>
            </w:r>
            <w:proofErr w:type="gramEnd"/>
            <w:r w:rsidRPr="00E62C31">
              <w:rPr>
                <w:rFonts w:ascii="Times New Roman" w:hAnsi="Times New Roman"/>
              </w:rPr>
              <w:t xml:space="preserve"> для отдельных групп населения, а также направлена на улучшение вида </w:t>
            </w:r>
            <w:proofErr w:type="spellStart"/>
            <w:r w:rsidRPr="00E62C31">
              <w:rPr>
                <w:rFonts w:ascii="Times New Roman" w:hAnsi="Times New Roman"/>
              </w:rPr>
              <w:t>внутридворовых</w:t>
            </w:r>
            <w:proofErr w:type="spellEnd"/>
            <w:r w:rsidRPr="00E62C31">
              <w:rPr>
                <w:rFonts w:ascii="Times New Roman" w:hAnsi="Times New Roman"/>
              </w:rPr>
              <w:t xml:space="preserve"> </w:t>
            </w:r>
            <w:r w:rsidRPr="00E62C31">
              <w:rPr>
                <w:rFonts w:ascii="Times New Roman" w:hAnsi="Times New Roman"/>
              </w:rPr>
              <w:lastRenderedPageBreak/>
              <w:t>территорий. Органы местного самоуправления пользуются рекомендациями аналогичных программ в городе и районе.</w:t>
            </w:r>
          </w:p>
        </w:tc>
        <w:tc>
          <w:tcPr>
            <w:tcW w:w="2552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851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lastRenderedPageBreak/>
              <w:t>К3</w:t>
            </w:r>
          </w:p>
        </w:tc>
        <w:tc>
          <w:tcPr>
            <w:tcW w:w="2268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Эффективность целевых показателей в данной программе зависит от выполненных объёмов этой программы.</w:t>
            </w:r>
          </w:p>
        </w:tc>
        <w:tc>
          <w:tcPr>
            <w:tcW w:w="2552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591927">
        <w:tc>
          <w:tcPr>
            <w:tcW w:w="851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268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bookmarkStart w:id="1" w:name="_Hlk941466"/>
            <w:r w:rsidRPr="00E62C31">
              <w:rPr>
                <w:rFonts w:ascii="Times New Roman" w:hAnsi="Times New Roman"/>
              </w:rPr>
              <w:t>Финансовое обеспечение программы выполнено в рамках запланированных средств.</w:t>
            </w:r>
            <w:bookmarkEnd w:id="1"/>
          </w:p>
        </w:tc>
        <w:tc>
          <w:tcPr>
            <w:tcW w:w="2552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851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2268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Отчёт о ходе реализации МЦП максимально приближен к установленным требованиям  и рекомендациям и при необходимости корректируется.</w:t>
            </w:r>
          </w:p>
        </w:tc>
        <w:tc>
          <w:tcPr>
            <w:tcW w:w="2552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Интегральный (итоговый) показатель оценки</w:t>
      </w:r>
      <w:r>
        <w:rPr>
          <w:rFonts w:ascii="Times New Roman" w:hAnsi="Times New Roman"/>
        </w:rPr>
        <w:t xml:space="preserve"> эффективности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before="120" w:after="120" w:line="240" w:lineRule="auto"/>
        <w:ind w:firstLine="709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 итогам оценки эффективности</w:t>
      </w:r>
      <w:r w:rsidRPr="00E62C31">
        <w:rPr>
          <w:rFonts w:ascii="Times New Roman" w:hAnsi="Times New Roman"/>
        </w:rPr>
        <w:t xml:space="preserve"> «Установка малых архитектурных форм уличной мебели и хозяйственно-бытового оборудования» следует, что данная программа выполнена в установленные сроки в соответствии с запланированными бюджетными средств</w:t>
      </w:r>
      <w:r>
        <w:rPr>
          <w:rFonts w:ascii="Times New Roman" w:hAnsi="Times New Roman"/>
        </w:rPr>
        <w:t xml:space="preserve">ами и поставленными задачами, </w:t>
      </w:r>
      <w:r w:rsidRPr="00E62C31">
        <w:rPr>
          <w:rFonts w:ascii="Times New Roman" w:hAnsi="Times New Roman"/>
        </w:rPr>
        <w:t xml:space="preserve"> является необходимой и предполагается выполнение этой программы в очередном финансовом году. Программа эффективна, целесообразна к финансированию.</w:t>
      </w:r>
    </w:p>
    <w:p w:rsidR="00E62C31" w:rsidRPr="00E62C31" w:rsidRDefault="00E62C31" w:rsidP="005919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C31">
        <w:tab/>
      </w:r>
      <w:r w:rsidR="00591927" w:rsidRPr="00591927">
        <w:rPr>
          <w:rFonts w:ascii="Times New Roman" w:hAnsi="Times New Roman"/>
          <w:sz w:val="24"/>
          <w:szCs w:val="24"/>
        </w:rPr>
        <w:t>19.3.</w:t>
      </w:r>
      <w:r w:rsidR="00591927">
        <w:t xml:space="preserve"> </w:t>
      </w:r>
      <w:r w:rsidRPr="00E62C31">
        <w:rPr>
          <w:rFonts w:ascii="Times New Roman" w:hAnsi="Times New Roman"/>
          <w:sz w:val="24"/>
          <w:szCs w:val="24"/>
        </w:rPr>
        <w:t xml:space="preserve">Адресная программа </w:t>
      </w:r>
      <w:r w:rsidRPr="00E62C31">
        <w:rPr>
          <w:rFonts w:ascii="Times New Roman" w:eastAsia="Times New Roman" w:hAnsi="Times New Roman"/>
          <w:bCs/>
          <w:sz w:val="24"/>
          <w:szCs w:val="24"/>
          <w:lang w:eastAsia="ru-RU"/>
        </w:rPr>
        <w:t>по оборудованию ко</w:t>
      </w:r>
      <w:r w:rsidR="005919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нтейнерных площадок на дворовых </w:t>
      </w:r>
      <w:r w:rsidRPr="00E6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территориях </w:t>
      </w:r>
    </w:p>
    <w:tbl>
      <w:tblPr>
        <w:tblStyle w:val="a6"/>
        <w:tblpPr w:leftFromText="180" w:rightFromText="180" w:vertAnchor="text" w:horzAnchor="margin" w:tblpXSpec="center" w:tblpY="167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560"/>
        <w:gridCol w:w="1559"/>
        <w:gridCol w:w="2126"/>
      </w:tblGrid>
      <w:tr w:rsidR="00E62C31" w:rsidRPr="00E62C31" w:rsidTr="004D1948">
        <w:tc>
          <w:tcPr>
            <w:tcW w:w="817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2126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1134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3119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4D1948">
        <w:tc>
          <w:tcPr>
            <w:tcW w:w="817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2126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Данная программа является важной, так как имеет сразу несколько приоритетных составляющих, которые необходимо реализовывать в рамках благоустройства на территории муниципального </w:t>
            </w:r>
            <w:r w:rsidRPr="00E62C31">
              <w:rPr>
                <w:rFonts w:ascii="Times New Roman" w:hAnsi="Times New Roman"/>
              </w:rPr>
              <w:lastRenderedPageBreak/>
              <w:t xml:space="preserve">округа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>. Все виды работ в рамках программы относятся к вопросам местного значения и тесно сопряжены с программами района и города.</w:t>
            </w:r>
          </w:p>
        </w:tc>
        <w:tc>
          <w:tcPr>
            <w:tcW w:w="1134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eastAsia="Times New Roman" w:hAnsi="Times New Roman"/>
                <w:lang w:eastAsia="ru-RU"/>
              </w:rPr>
              <w:lastRenderedPageBreak/>
              <w:t>Контейнерная площадка</w:t>
            </w:r>
            <w:r w:rsidRPr="00E62C31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E62C31">
              <w:rPr>
                <w:rFonts w:ascii="Times New Roman" w:eastAsia="Times New Roman" w:hAnsi="Times New Roman"/>
                <w:lang w:eastAsia="ru-RU"/>
              </w:rPr>
              <w:t>5 шт.</w:t>
            </w:r>
          </w:p>
        </w:tc>
        <w:tc>
          <w:tcPr>
            <w:tcW w:w="1560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1 418 </w:t>
            </w: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1 383 </w:t>
            </w: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330</w:t>
            </w:r>
            <w:r w:rsidRPr="00E62C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,33</w:t>
            </w: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lastRenderedPageBreak/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Данная программа реализуется ежегодно. В рамках программы проводятся дополнительные мероприятия с использованием инновационных методов, позволяющих повысить эффективность реализации МЦП. </w:t>
            </w:r>
          </w:p>
        </w:tc>
        <w:tc>
          <w:tcPr>
            <w:tcW w:w="113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можно оценить по выполненным объёмам в соответствии с программой и качеству выполненных работ. </w:t>
            </w:r>
          </w:p>
        </w:tc>
        <w:tc>
          <w:tcPr>
            <w:tcW w:w="113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Финансовое обеспечение программы выполнено в полном объёме запланированных средств.</w:t>
            </w:r>
          </w:p>
        </w:tc>
        <w:tc>
          <w:tcPr>
            <w:tcW w:w="113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Программа является одной из важных в области благоустройства МО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>, поэтому контролю за исполнением уделяется особое внимание.</w:t>
            </w:r>
          </w:p>
        </w:tc>
        <w:tc>
          <w:tcPr>
            <w:tcW w:w="113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591927">
      <w:pPr>
        <w:spacing w:after="0" w:line="240" w:lineRule="auto"/>
        <w:ind w:firstLine="708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Интегральный (итоговый) пок</w:t>
      </w:r>
      <w:r w:rsidR="00591927">
        <w:rPr>
          <w:rFonts w:ascii="Times New Roman" w:hAnsi="Times New Roman"/>
        </w:rPr>
        <w:t xml:space="preserve">азатель оценки эффективности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ab/>
        <w:t>П</w:t>
      </w:r>
      <w:r w:rsidR="00591927">
        <w:rPr>
          <w:rFonts w:ascii="Times New Roman" w:hAnsi="Times New Roman"/>
        </w:rPr>
        <w:t xml:space="preserve">о итогам оценки эффективности </w:t>
      </w:r>
      <w:r w:rsidRPr="00E62C31">
        <w:rPr>
          <w:rFonts w:ascii="Times New Roman" w:hAnsi="Times New Roman"/>
        </w:rPr>
        <w:t xml:space="preserve"> по оборудованию контейнерных площадок на дворовых территориях следует, что данная программа выполнена в установленные сроки, в соответствии с запланированными бюджетными средствами.  В рамках программы выполнены работы по 3 адресам МО </w:t>
      </w:r>
      <w:proofErr w:type="gramStart"/>
      <w:r w:rsidRPr="00E62C31">
        <w:rPr>
          <w:rFonts w:ascii="Times New Roman" w:hAnsi="Times New Roman"/>
        </w:rPr>
        <w:t>Васильевский</w:t>
      </w:r>
      <w:proofErr w:type="gramEnd"/>
      <w:r w:rsidRPr="00E62C31">
        <w:rPr>
          <w:rFonts w:ascii="Times New Roman" w:hAnsi="Times New Roman"/>
        </w:rPr>
        <w:t>. Программа эффективна, целесообразна к финансированию.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</w:p>
    <w:p w:rsidR="00E62C31" w:rsidRPr="00E62C31" w:rsidRDefault="00591927" w:rsidP="004D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</w:t>
      </w:r>
      <w:r>
        <w:rPr>
          <w:rFonts w:ascii="Times New Roman" w:hAnsi="Times New Roman"/>
          <w:sz w:val="24"/>
          <w:szCs w:val="24"/>
        </w:rPr>
        <w:tab/>
      </w:r>
      <w:r w:rsidR="00E62C31" w:rsidRPr="00E62C31">
        <w:rPr>
          <w:rFonts w:ascii="Times New Roman" w:hAnsi="Times New Roman"/>
          <w:sz w:val="24"/>
          <w:szCs w:val="24"/>
        </w:rPr>
        <w:t xml:space="preserve">Адресная программа «Установка, содержание и ремонт ограждений газонов» </w:t>
      </w:r>
    </w:p>
    <w:tbl>
      <w:tblPr>
        <w:tblStyle w:val="a6"/>
        <w:tblpPr w:leftFromText="180" w:rightFromText="180" w:vertAnchor="text" w:horzAnchor="margin" w:tblpXSpec="center" w:tblpY="167"/>
        <w:tblW w:w="10174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2127"/>
        <w:gridCol w:w="1559"/>
        <w:gridCol w:w="1135"/>
        <w:gridCol w:w="709"/>
      </w:tblGrid>
      <w:tr w:rsidR="00E62C31" w:rsidRPr="00E62C31" w:rsidTr="00591927">
        <w:tc>
          <w:tcPr>
            <w:tcW w:w="1242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lastRenderedPageBreak/>
              <w:t>Критерий</w:t>
            </w:r>
          </w:p>
        </w:tc>
        <w:tc>
          <w:tcPr>
            <w:tcW w:w="3402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2127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694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591927">
        <w:tc>
          <w:tcPr>
            <w:tcW w:w="1242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135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591927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40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Адресная программа по установке, содержанию и ремонту ограждений газонов является программой, реализация которой необходима ежегодно, так как газонные ограждения изготовлены из материалов, которые разрушаются под воздействием погодных условий и внешних механических воздействий. Программа является одним из направлений благоустройства, а, следовательно, относиться к вопросам местного значения. В то же время программа сопряжена с программами района и города, но риски дублирования проводимых мероприятий отсутствуют.</w:t>
            </w:r>
          </w:p>
        </w:tc>
        <w:tc>
          <w:tcPr>
            <w:tcW w:w="2127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E62C31">
              <w:rPr>
                <w:rFonts w:ascii="Times New Roman" w:hAnsi="Times New Roman"/>
              </w:rPr>
              <w:t>внутридворовых</w:t>
            </w:r>
            <w:proofErr w:type="spellEnd"/>
            <w:r w:rsidRPr="00E62C31">
              <w:rPr>
                <w:rFonts w:ascii="Times New Roman" w:hAnsi="Times New Roman"/>
              </w:rPr>
              <w:t xml:space="preserve"> ограждений газонов – 524</w:t>
            </w:r>
            <w:r w:rsidRPr="00E62C31">
              <w:rPr>
                <w:rFonts w:ascii="Times New Roman" w:hAnsi="Times New Roman"/>
                <w:sz w:val="20"/>
              </w:rPr>
              <w:t xml:space="preserve">,0 </w:t>
            </w:r>
            <w:proofErr w:type="spellStart"/>
            <w:r w:rsidRPr="00E62C31">
              <w:rPr>
                <w:rFonts w:ascii="Times New Roman" w:hAnsi="Times New Roman"/>
                <w:sz w:val="20"/>
              </w:rPr>
              <w:t>п.</w:t>
            </w:r>
            <w:proofErr w:type="gramStart"/>
            <w:r w:rsidRPr="00E62C31">
              <w:rPr>
                <w:rFonts w:ascii="Times New Roman" w:hAnsi="Times New Roman"/>
                <w:sz w:val="20"/>
              </w:rPr>
              <w:t>м</w:t>
            </w:r>
            <w:proofErr w:type="spellEnd"/>
            <w:proofErr w:type="gramEnd"/>
            <w:r w:rsidRPr="00E62C31">
              <w:rPr>
                <w:rFonts w:ascii="Times New Roman" w:hAnsi="Times New Roman"/>
                <w:sz w:val="20"/>
              </w:rPr>
              <w:t>.,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  <w:sz w:val="20"/>
              </w:rPr>
              <w:t xml:space="preserve">205,0 </w:t>
            </w:r>
            <w:proofErr w:type="spellStart"/>
            <w:r w:rsidRPr="00E62C31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E62C31">
              <w:rPr>
                <w:rFonts w:ascii="Times New Roman" w:hAnsi="Times New Roman"/>
                <w:sz w:val="20"/>
              </w:rPr>
              <w:t>.м</w:t>
            </w:r>
            <w:proofErr w:type="spellEnd"/>
            <w:proofErr w:type="gramEnd"/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  <w:sz w:val="20"/>
              </w:rPr>
              <w:t>5 500 600,00</w:t>
            </w:r>
          </w:p>
        </w:tc>
        <w:tc>
          <w:tcPr>
            <w:tcW w:w="1135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2C31">
              <w:rPr>
                <w:rFonts w:ascii="Times New Roman" w:hAnsi="Times New Roman"/>
                <w:sz w:val="20"/>
              </w:rPr>
              <w:t>5 445 981,46</w:t>
            </w: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40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Реализация программы проводится ежегодно, в качестве инноваций применяются более современные материалы.</w:t>
            </w:r>
          </w:p>
        </w:tc>
        <w:tc>
          <w:tcPr>
            <w:tcW w:w="212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340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сложно оценить по данному критерию, так как в программе отсутствуют целевые </w:t>
            </w:r>
            <w:proofErr w:type="gramStart"/>
            <w:r w:rsidRPr="00E62C31">
              <w:rPr>
                <w:rFonts w:ascii="Times New Roman" w:hAnsi="Times New Roman"/>
              </w:rPr>
              <w:t>показатели</w:t>
            </w:r>
            <w:proofErr w:type="gramEnd"/>
            <w:r w:rsidRPr="00E62C31">
              <w:rPr>
                <w:rFonts w:ascii="Times New Roman" w:hAnsi="Times New Roman"/>
              </w:rPr>
              <w:t xml:space="preserve"> и отсутствует методика расчета показателей, раскрывающих механизм реализации муниципальной программы. Главным показателем эффективности здесь выступает качество и объёмы выполненных работ.</w:t>
            </w:r>
          </w:p>
        </w:tc>
        <w:tc>
          <w:tcPr>
            <w:tcW w:w="212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591927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40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Финансовое обеспечение программы в рамках запланированных средств не выполнено в полном объеме</w:t>
            </w:r>
          </w:p>
        </w:tc>
        <w:tc>
          <w:tcPr>
            <w:tcW w:w="212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591927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340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Отчёт о ходе реализации МЦП максимально приближен к установленным требованиям  и рекомендациям и при необходимости корректируется.</w:t>
            </w:r>
          </w:p>
        </w:tc>
        <w:tc>
          <w:tcPr>
            <w:tcW w:w="212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4D19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Интегральный (итоговый) пок</w:t>
      </w:r>
      <w:r w:rsidR="004D1948">
        <w:rPr>
          <w:rFonts w:ascii="Times New Roman" w:hAnsi="Times New Roman"/>
        </w:rPr>
        <w:t xml:space="preserve">азатель оценки эффективности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П</w:t>
      </w:r>
      <w:r w:rsidR="004D1948">
        <w:rPr>
          <w:rFonts w:ascii="Times New Roman" w:hAnsi="Times New Roman"/>
        </w:rPr>
        <w:t xml:space="preserve">о итогам оценки эффективности </w:t>
      </w:r>
      <w:r w:rsidRPr="00E62C31">
        <w:rPr>
          <w:rFonts w:ascii="Times New Roman" w:hAnsi="Times New Roman"/>
        </w:rPr>
        <w:t xml:space="preserve"> </w:t>
      </w:r>
      <w:r w:rsidRPr="00E62C31">
        <w:rPr>
          <w:rFonts w:ascii="Times New Roman" w:hAnsi="Times New Roman"/>
          <w:sz w:val="24"/>
          <w:szCs w:val="24"/>
        </w:rPr>
        <w:t>«</w:t>
      </w:r>
      <w:r w:rsidRPr="00E62C31">
        <w:rPr>
          <w:rFonts w:ascii="Times New Roman" w:hAnsi="Times New Roman"/>
          <w:szCs w:val="24"/>
        </w:rPr>
        <w:t>Установка, содержание и ремонт ограждений газонов</w:t>
      </w:r>
      <w:r w:rsidRPr="00E62C31">
        <w:rPr>
          <w:rFonts w:ascii="Times New Roman" w:hAnsi="Times New Roman"/>
          <w:sz w:val="24"/>
          <w:szCs w:val="24"/>
        </w:rPr>
        <w:t xml:space="preserve">» </w:t>
      </w:r>
      <w:r w:rsidRPr="00E62C31">
        <w:rPr>
          <w:rFonts w:ascii="Times New Roman" w:hAnsi="Times New Roman"/>
        </w:rPr>
        <w:t>следует, что данная программа выполнена в установленные сроки в соответствии с запланированными бюджетными средствами и поставленными задачами. МП имеет постоянный характер и требует выполнения в зависимости от набранного объёма работ. Программа эффективна, целесообразна к финансированию.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</w:p>
    <w:p w:rsidR="00E62C31" w:rsidRPr="00E62C31" w:rsidRDefault="004D1948" w:rsidP="004D1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19.5. Адресная п</w:t>
      </w:r>
      <w:r w:rsidR="00E62C31" w:rsidRPr="00E62C31">
        <w:rPr>
          <w:rFonts w:ascii="Times New Roman" w:hAnsi="Times New Roman"/>
          <w:sz w:val="24"/>
          <w:szCs w:val="24"/>
        </w:rPr>
        <w:t>рограмма по озеленению территории зелёных насаждений внутриквартального озеленения</w:t>
      </w:r>
    </w:p>
    <w:tbl>
      <w:tblPr>
        <w:tblStyle w:val="a6"/>
        <w:tblpPr w:leftFromText="180" w:rightFromText="180" w:vertAnchor="text" w:horzAnchor="margin" w:tblpXSpec="center" w:tblpY="167"/>
        <w:tblW w:w="9328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417"/>
        <w:gridCol w:w="1276"/>
        <w:gridCol w:w="715"/>
      </w:tblGrid>
      <w:tr w:rsidR="00E62C31" w:rsidRPr="00E62C31" w:rsidTr="004D1948">
        <w:tc>
          <w:tcPr>
            <w:tcW w:w="817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lastRenderedPageBreak/>
              <w:t>Критерий</w:t>
            </w:r>
          </w:p>
        </w:tc>
        <w:tc>
          <w:tcPr>
            <w:tcW w:w="311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1984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693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715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4D1948">
        <w:tc>
          <w:tcPr>
            <w:tcW w:w="817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715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Адресная Программа по озеленению территории зелёных насаждений внутриквартального озеленения, занимает </w:t>
            </w:r>
            <w:proofErr w:type="gramStart"/>
            <w:r w:rsidRPr="00E62C31">
              <w:rPr>
                <w:rFonts w:ascii="Times New Roman" w:hAnsi="Times New Roman"/>
              </w:rPr>
              <w:t>важное значение</w:t>
            </w:r>
            <w:proofErr w:type="gramEnd"/>
            <w:r w:rsidRPr="00E62C31">
              <w:rPr>
                <w:rFonts w:ascii="Times New Roman" w:hAnsi="Times New Roman"/>
              </w:rPr>
              <w:t xml:space="preserve"> в благоустройстве территории МО Василевский, реализация которой проводится ежегодно, в рамках программы проводится большой объём работ по посадке разнообразных видов зелёных насаждений и подготовительной работы для проведения этих мероприятий. Программа соответствует вопросам местного значения, сопряжена с адресными программами района и города.</w:t>
            </w:r>
          </w:p>
        </w:tc>
        <w:tc>
          <w:tcPr>
            <w:tcW w:w="1984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1. Посадка многолетников – 213 шт.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2. Посадка вьющихся растений – 20 шт.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3. Посадка однолетников – 13 300 шт.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4. Посадка кустарников в живую изгородь – 20 шт.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  <w:sz w:val="20"/>
              </w:rPr>
              <w:t>794 111,25</w:t>
            </w:r>
          </w:p>
        </w:tc>
        <w:tc>
          <w:tcPr>
            <w:tcW w:w="1276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2C31">
              <w:rPr>
                <w:rFonts w:ascii="Times New Roman" w:hAnsi="Times New Roman"/>
                <w:sz w:val="20"/>
              </w:rPr>
              <w:t>786 170,14</w:t>
            </w:r>
          </w:p>
        </w:tc>
        <w:tc>
          <w:tcPr>
            <w:tcW w:w="715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Мероприятия в рамках программы проводятся ежегодно, по необходимости проводится корректировка объёмов выполняемых работ.</w:t>
            </w:r>
          </w:p>
        </w:tc>
        <w:tc>
          <w:tcPr>
            <w:tcW w:w="198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сложно оценить по данному критерию, так как в программе отсутствуют целевые </w:t>
            </w:r>
            <w:proofErr w:type="gramStart"/>
            <w:r w:rsidRPr="00E62C31">
              <w:rPr>
                <w:rFonts w:ascii="Times New Roman" w:hAnsi="Times New Roman"/>
              </w:rPr>
              <w:t>показатели</w:t>
            </w:r>
            <w:proofErr w:type="gramEnd"/>
            <w:r w:rsidRPr="00E62C31">
              <w:rPr>
                <w:rFonts w:ascii="Times New Roman" w:hAnsi="Times New Roman"/>
              </w:rPr>
              <w:t xml:space="preserve"> и отсутствует методика расчета показателей раскрывающих механизм реализации муниципальной программы. Главным показателем эффективности здесь выступает качество и объёмы выполненных работ, а главное все мероприятия, проводимые в рамках реализации программы, имеют постоянный характер.</w:t>
            </w:r>
          </w:p>
        </w:tc>
        <w:tc>
          <w:tcPr>
            <w:tcW w:w="198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Финансовое обеспечение программы выполнено в рамках запланированных средств.</w:t>
            </w:r>
          </w:p>
        </w:tc>
        <w:tc>
          <w:tcPr>
            <w:tcW w:w="198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817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Отчёт о ходе реализации МЦП максимально приближен к установленным требованиям  и рекомендациям и при необходимости корректируется.</w:t>
            </w:r>
          </w:p>
        </w:tc>
        <w:tc>
          <w:tcPr>
            <w:tcW w:w="1984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  <w:sz w:val="12"/>
        </w:rPr>
      </w:pPr>
    </w:p>
    <w:p w:rsidR="00E62C31" w:rsidRPr="00E62C31" w:rsidRDefault="00E62C31" w:rsidP="004D19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Интегральный (итоговый) пок</w:t>
      </w:r>
      <w:r w:rsidR="004D1948">
        <w:rPr>
          <w:rFonts w:ascii="Times New Roman" w:hAnsi="Times New Roman"/>
        </w:rPr>
        <w:t xml:space="preserve">азатель оценки эффективности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По</w:t>
      </w:r>
      <w:r w:rsidR="004D1948">
        <w:rPr>
          <w:rFonts w:ascii="Times New Roman" w:hAnsi="Times New Roman"/>
        </w:rPr>
        <w:t xml:space="preserve"> итогам оценки эффективности </w:t>
      </w:r>
      <w:r w:rsidRPr="00E62C31">
        <w:rPr>
          <w:rFonts w:ascii="Times New Roman" w:hAnsi="Times New Roman"/>
          <w:sz w:val="24"/>
          <w:szCs w:val="24"/>
        </w:rPr>
        <w:t>«</w:t>
      </w:r>
      <w:r w:rsidRPr="00E62C31">
        <w:rPr>
          <w:rFonts w:ascii="Times New Roman" w:hAnsi="Times New Roman"/>
        </w:rPr>
        <w:t>Программа по озеленению территории зелёных насаждений внутриквартального озеленения</w:t>
      </w:r>
      <w:r w:rsidRPr="00E62C31">
        <w:rPr>
          <w:rFonts w:ascii="Times New Roman" w:hAnsi="Times New Roman"/>
          <w:sz w:val="24"/>
          <w:szCs w:val="24"/>
        </w:rPr>
        <w:t xml:space="preserve">» </w:t>
      </w:r>
      <w:r w:rsidRPr="00E62C31">
        <w:rPr>
          <w:rFonts w:ascii="Times New Roman" w:hAnsi="Times New Roman"/>
        </w:rPr>
        <w:t xml:space="preserve"> следует, что данная программа выполнена в установленные сроки в соответствии с запланированными бюджетными средствами и поставленными задачами.  В 2018 году в состав программы попало 55 адресов. Объёмы выполняемых работ можно корректировать в большую или меньшую сторону в зависимости от состояния зелёных насаждений  на территории МО </w:t>
      </w:r>
      <w:proofErr w:type="gramStart"/>
      <w:r w:rsidRPr="00E62C31">
        <w:rPr>
          <w:rFonts w:ascii="Times New Roman" w:hAnsi="Times New Roman"/>
        </w:rPr>
        <w:t>Васильевский</w:t>
      </w:r>
      <w:proofErr w:type="gramEnd"/>
      <w:r w:rsidRPr="00E62C31">
        <w:rPr>
          <w:rFonts w:ascii="Times New Roman" w:hAnsi="Times New Roman"/>
        </w:rPr>
        <w:t>. Программа эффективна, целесообразна к финансированию.</w:t>
      </w:r>
    </w:p>
    <w:p w:rsidR="00E62C31" w:rsidRPr="00E62C31" w:rsidRDefault="00E62C31" w:rsidP="00E62C31">
      <w:pPr>
        <w:spacing w:after="0" w:line="240" w:lineRule="auto"/>
        <w:rPr>
          <w:rFonts w:ascii="Times New Roman" w:hAnsi="Times New Roman"/>
        </w:rPr>
      </w:pPr>
    </w:p>
    <w:p w:rsidR="00E62C31" w:rsidRPr="00E62C31" w:rsidRDefault="004D1948" w:rsidP="004D194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19.6. Адресная п</w:t>
      </w:r>
      <w:r w:rsidR="00E62C31" w:rsidRPr="00E62C31">
        <w:rPr>
          <w:rFonts w:ascii="Times New Roman" w:hAnsi="Times New Roman"/>
          <w:sz w:val="24"/>
          <w:szCs w:val="24"/>
        </w:rPr>
        <w:t xml:space="preserve">рограмма по «Организации работ по компенсационному озеленению» </w:t>
      </w:r>
    </w:p>
    <w:tbl>
      <w:tblPr>
        <w:tblStyle w:val="a6"/>
        <w:tblpPr w:leftFromText="180" w:rightFromText="180" w:vertAnchor="text" w:horzAnchor="margin" w:tblpXSpec="center" w:tblpY="167"/>
        <w:tblW w:w="10174" w:type="dxa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268"/>
        <w:gridCol w:w="1559"/>
        <w:gridCol w:w="1276"/>
        <w:gridCol w:w="710"/>
      </w:tblGrid>
      <w:tr w:rsidR="00E62C31" w:rsidRPr="00E62C31" w:rsidTr="004D1948">
        <w:tc>
          <w:tcPr>
            <w:tcW w:w="1242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11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2268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835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710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4D1948">
        <w:tc>
          <w:tcPr>
            <w:tcW w:w="1242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710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4D1948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Посадка деревьев, занимает </w:t>
            </w:r>
            <w:proofErr w:type="gramStart"/>
            <w:r w:rsidRPr="00E62C31">
              <w:rPr>
                <w:rFonts w:ascii="Times New Roman" w:hAnsi="Times New Roman"/>
              </w:rPr>
              <w:t>важное значение</w:t>
            </w:r>
            <w:proofErr w:type="gramEnd"/>
            <w:r w:rsidRPr="00E62C31">
              <w:rPr>
                <w:rFonts w:ascii="Times New Roman" w:hAnsi="Times New Roman"/>
              </w:rPr>
              <w:t xml:space="preserve"> в благоустройстве территории МО Василевский, реализация которой проводится ежегодно, в рамках программы по компенсационному озеленению. Программа соответствует вопросам местного значения, сопряжена с адресными программами района и города.</w:t>
            </w:r>
          </w:p>
        </w:tc>
        <w:tc>
          <w:tcPr>
            <w:tcW w:w="2268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1.Посадка деревьев – 4 шт.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62C3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65 468,76</w:t>
            </w: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2C31">
              <w:rPr>
                <w:rFonts w:ascii="Times New Roman" w:hAnsi="Times New Roman"/>
                <w:sz w:val="20"/>
                <w:szCs w:val="20"/>
              </w:rPr>
              <w:t>48 965,03</w:t>
            </w:r>
          </w:p>
        </w:tc>
        <w:tc>
          <w:tcPr>
            <w:tcW w:w="71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Мероприятия в рамках программы проводятся ежегодно, по необходимости проводится корректировка объёмов выполняемых работ в зависимости от проводимых работ по санитарным рубкам в отношении зелёных насаждений МО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сложно оценить по данному критерию, так как в программе отсутствуют целевые </w:t>
            </w:r>
            <w:proofErr w:type="gramStart"/>
            <w:r w:rsidRPr="00E62C31">
              <w:rPr>
                <w:rFonts w:ascii="Times New Roman" w:hAnsi="Times New Roman"/>
              </w:rPr>
              <w:t>показатели</w:t>
            </w:r>
            <w:proofErr w:type="gramEnd"/>
            <w:r w:rsidRPr="00E62C31">
              <w:rPr>
                <w:rFonts w:ascii="Times New Roman" w:hAnsi="Times New Roman"/>
              </w:rPr>
              <w:t xml:space="preserve"> и отсутствует методика расчета показателей раскрывающих механизм реализации муниципальной программы. Главным показателем эффективности здесь выступает обязательное проведение мероприятий по компенсационному озеленению в объёмах, необходимых для подержания баланса между санитарной рубкой зелёных насаждений и посадкой деревьев.</w:t>
            </w:r>
          </w:p>
        </w:tc>
        <w:tc>
          <w:tcPr>
            <w:tcW w:w="2268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Финансовое обеспечение программы выполнено в </w:t>
            </w:r>
            <w:r w:rsidRPr="00E62C31">
              <w:rPr>
                <w:rFonts w:ascii="Times New Roman" w:hAnsi="Times New Roman"/>
              </w:rPr>
              <w:lastRenderedPageBreak/>
              <w:t>рамках запланированных средств.</w:t>
            </w:r>
          </w:p>
        </w:tc>
        <w:tc>
          <w:tcPr>
            <w:tcW w:w="2268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62C31" w:rsidRPr="00E62C31" w:rsidRDefault="00582F3B" w:rsidP="00E62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1242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lastRenderedPageBreak/>
              <w:t>К5</w:t>
            </w:r>
          </w:p>
        </w:tc>
        <w:tc>
          <w:tcPr>
            <w:tcW w:w="311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Отчёт о ходе реализации МЦП максимально приближен к установленным требованиям  и рекомендациям и при необходимости корректируется.</w:t>
            </w:r>
          </w:p>
        </w:tc>
        <w:tc>
          <w:tcPr>
            <w:tcW w:w="2268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4D1948">
      <w:pPr>
        <w:spacing w:after="0" w:line="240" w:lineRule="auto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Интегральный (итоговый) показатель оценки эф</w:t>
      </w:r>
      <w:r w:rsidR="004D1948">
        <w:rPr>
          <w:rFonts w:ascii="Times New Roman" w:hAnsi="Times New Roman"/>
        </w:rPr>
        <w:t xml:space="preserve">фективности ВЦП </w:t>
      </w:r>
      <w:r w:rsidR="00582F3B">
        <w:rPr>
          <w:rFonts w:ascii="Times New Roman" w:hAnsi="Times New Roman"/>
        </w:rPr>
        <w:t>40=10+10+5+5</w:t>
      </w:r>
      <w:r w:rsidRPr="00E62C31">
        <w:rPr>
          <w:rFonts w:ascii="Times New Roman" w:hAnsi="Times New Roman"/>
        </w:rPr>
        <w:t>+10</w:t>
      </w: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>По итогам оценки эффективности  программы «Организация работ по компенсационному озеленению»  следует, что данная прог</w:t>
      </w:r>
      <w:r w:rsidR="00582F3B">
        <w:rPr>
          <w:rFonts w:ascii="Times New Roman" w:hAnsi="Times New Roman"/>
        </w:rPr>
        <w:t xml:space="preserve">рамма выполнена в установленные сроки. </w:t>
      </w:r>
      <w:r w:rsidRPr="00E62C31">
        <w:rPr>
          <w:rFonts w:ascii="Times New Roman" w:hAnsi="Times New Roman"/>
        </w:rPr>
        <w:t xml:space="preserve">В 2018 году в состав программы попало 2 адресов. Объёмы выполняемых работ можно корректировать в большую или меньшую сторону в зависимости от проведения санитарных рубок на территории МО </w:t>
      </w:r>
      <w:proofErr w:type="gramStart"/>
      <w:r w:rsidRPr="00E62C31">
        <w:rPr>
          <w:rFonts w:ascii="Times New Roman" w:hAnsi="Times New Roman"/>
        </w:rPr>
        <w:t>Васильевский</w:t>
      </w:r>
      <w:proofErr w:type="gramEnd"/>
      <w:r w:rsidRPr="00E62C31">
        <w:rPr>
          <w:rFonts w:ascii="Times New Roman" w:hAnsi="Times New Roman"/>
        </w:rPr>
        <w:t>. Программа</w:t>
      </w:r>
      <w:r w:rsidR="00582F3B">
        <w:rPr>
          <w:rFonts w:ascii="Times New Roman" w:hAnsi="Times New Roman"/>
        </w:rPr>
        <w:t xml:space="preserve"> достаточно </w:t>
      </w:r>
      <w:r w:rsidRPr="00E62C31">
        <w:rPr>
          <w:rFonts w:ascii="Times New Roman" w:hAnsi="Times New Roman"/>
        </w:rPr>
        <w:t>эффективна</w:t>
      </w:r>
      <w:r w:rsidR="00582F3B">
        <w:rPr>
          <w:rFonts w:ascii="Times New Roman" w:hAnsi="Times New Roman"/>
        </w:rPr>
        <w:t>я</w:t>
      </w:r>
      <w:r w:rsidRPr="00E62C31">
        <w:rPr>
          <w:rFonts w:ascii="Times New Roman" w:hAnsi="Times New Roman"/>
        </w:rPr>
        <w:t>, целесообразна к фин</w:t>
      </w:r>
      <w:r w:rsidR="00582F3B">
        <w:rPr>
          <w:rFonts w:ascii="Times New Roman" w:hAnsi="Times New Roman"/>
        </w:rPr>
        <w:t>ансированию, но требует корректировки в части сокращения объемов финансирования.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</w:p>
    <w:p w:rsidR="00E62C31" w:rsidRPr="00E62C31" w:rsidRDefault="004D1948" w:rsidP="004D194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19.7. </w:t>
      </w:r>
      <w:r w:rsidR="00E62C31" w:rsidRPr="00E62C31">
        <w:rPr>
          <w:rFonts w:ascii="Times New Roman" w:hAnsi="Times New Roman"/>
          <w:sz w:val="24"/>
          <w:szCs w:val="24"/>
        </w:rPr>
        <w:t>Адресная программа</w:t>
      </w:r>
      <w:r w:rsidR="00E62C31" w:rsidRPr="00E62C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«Содержание территорий зелёных насаждений внутриквартального озеленения (уход)»</w:t>
      </w:r>
    </w:p>
    <w:tbl>
      <w:tblPr>
        <w:tblStyle w:val="a6"/>
        <w:tblpPr w:leftFromText="180" w:rightFromText="180" w:vertAnchor="text" w:horzAnchor="margin" w:tblpXSpec="center" w:tblpY="167"/>
        <w:tblW w:w="10045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289"/>
        <w:gridCol w:w="1276"/>
        <w:gridCol w:w="709"/>
      </w:tblGrid>
      <w:tr w:rsidR="00E62C31" w:rsidRPr="00E62C31" w:rsidTr="004D1948">
        <w:tc>
          <w:tcPr>
            <w:tcW w:w="95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396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1843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565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4D1948">
        <w:tc>
          <w:tcPr>
            <w:tcW w:w="95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4D1948">
        <w:tc>
          <w:tcPr>
            <w:tcW w:w="959" w:type="dxa"/>
          </w:tcPr>
          <w:p w:rsidR="00E62C31" w:rsidRPr="00E62C31" w:rsidRDefault="00E62C31" w:rsidP="004D1948">
            <w:pPr>
              <w:ind w:hanging="142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96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Адресная программа по </w:t>
            </w:r>
            <w:r w:rsidRPr="00E62C31">
              <w:rPr>
                <w:rFonts w:ascii="Times New Roman" w:eastAsia="Times New Roman" w:hAnsi="Times New Roman"/>
                <w:bCs/>
                <w:lang w:eastAsia="ru-RU"/>
              </w:rPr>
              <w:t>содержанию</w:t>
            </w:r>
            <w:r w:rsidRPr="00E62C31">
              <w:rPr>
                <w:rFonts w:ascii="Times New Roman" w:hAnsi="Times New Roman"/>
                <w:bCs/>
              </w:rPr>
              <w:t xml:space="preserve"> территорий зелёных насаждений внутриквартального озеленения (уход)</w:t>
            </w:r>
            <w:r w:rsidRPr="00E62C31">
              <w:rPr>
                <w:rFonts w:ascii="Times New Roman" w:hAnsi="Times New Roman"/>
              </w:rPr>
              <w:t xml:space="preserve"> является программой, реализация которой необходима ежегодно. Программа является одним из направлений благоустройства, а, следовательно, относиться к вопросам местного значения. В то же время программа сопряжена с программами района и города, но риски дублирования проводимых мероприятий отсутствуют.</w:t>
            </w:r>
          </w:p>
        </w:tc>
        <w:tc>
          <w:tcPr>
            <w:tcW w:w="1843" w:type="dxa"/>
            <w:vMerge w:val="restart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eastAsia="Times New Roman" w:hAnsi="Times New Roman"/>
                <w:bCs/>
                <w:lang w:eastAsia="ru-RU"/>
              </w:rPr>
              <w:t xml:space="preserve">Уход: 133 379 </w:t>
            </w:r>
            <w:r w:rsidRPr="00E62C31">
              <w:rPr>
                <w:rFonts w:ascii="Times New Roman" w:hAnsi="Times New Roman"/>
              </w:rPr>
              <w:t>м².</w:t>
            </w:r>
          </w:p>
        </w:tc>
        <w:tc>
          <w:tcPr>
            <w:tcW w:w="1289" w:type="dxa"/>
            <w:vMerge w:val="restart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E62C31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4 843 134,18</w:t>
            </w:r>
          </w:p>
        </w:tc>
        <w:tc>
          <w:tcPr>
            <w:tcW w:w="1276" w:type="dxa"/>
            <w:vMerge w:val="restart"/>
          </w:tcPr>
          <w:p w:rsidR="00E62C31" w:rsidRPr="00E62C31" w:rsidRDefault="00E62C31" w:rsidP="00E62C31">
            <w:pPr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 w:rsidRPr="00E62C31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4 794 702,84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95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96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Мероприятия в рамках программы проводятся ежегодно, по необходимости проводится корректировка объёмов выполняемых работ.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95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396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сложно оценить по данному критерию, так как в программе отсутствуют целевые </w:t>
            </w:r>
            <w:proofErr w:type="gramStart"/>
            <w:r w:rsidRPr="00E62C31">
              <w:rPr>
                <w:rFonts w:ascii="Times New Roman" w:hAnsi="Times New Roman"/>
              </w:rPr>
              <w:t>показатели</w:t>
            </w:r>
            <w:proofErr w:type="gramEnd"/>
            <w:r w:rsidRPr="00E62C31">
              <w:rPr>
                <w:rFonts w:ascii="Times New Roman" w:hAnsi="Times New Roman"/>
              </w:rPr>
              <w:t xml:space="preserve"> и отсутствует методика расчета показателей, раскрывающих механизм реализации муниципальной программы. Главным показателем эффективности здесь выступает качество и объёмы выполненных работ.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95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96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Финансовое обеспечение программы выполнено в рамках запланированных средств.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95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396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Отчёт о ходе реализации МЦП максимально приближен к установленным требованиям и рекомендациям, и при необходимости </w:t>
            </w:r>
            <w:r w:rsidRPr="00E62C31">
              <w:rPr>
                <w:rFonts w:ascii="Times New Roman" w:hAnsi="Times New Roman"/>
              </w:rPr>
              <w:lastRenderedPageBreak/>
              <w:t>корректируется.</w:t>
            </w:r>
          </w:p>
        </w:tc>
        <w:tc>
          <w:tcPr>
            <w:tcW w:w="1843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89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4D19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lastRenderedPageBreak/>
        <w:t>Интегральный (итоговый) пок</w:t>
      </w:r>
      <w:r w:rsidR="004D1948">
        <w:rPr>
          <w:rFonts w:ascii="Times New Roman" w:hAnsi="Times New Roman"/>
        </w:rPr>
        <w:t xml:space="preserve">азатель оценки эффективности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 xml:space="preserve">По итогам оценки эффективности МП </w:t>
      </w:r>
      <w:r w:rsidRPr="00E62C31">
        <w:rPr>
          <w:rFonts w:ascii="Times New Roman" w:hAnsi="Times New Roman"/>
          <w:sz w:val="24"/>
          <w:szCs w:val="24"/>
        </w:rPr>
        <w:t>«</w:t>
      </w:r>
      <w:r w:rsidRPr="00E62C31">
        <w:rPr>
          <w:rFonts w:ascii="Times New Roman" w:hAnsi="Times New Roman"/>
        </w:rPr>
        <w:t>Содержание территорий зелёных насаждений внутриквартального озеленения (уход)</w:t>
      </w:r>
      <w:r w:rsidRPr="00E62C31">
        <w:rPr>
          <w:rFonts w:ascii="Times New Roman" w:hAnsi="Times New Roman"/>
          <w:sz w:val="24"/>
          <w:szCs w:val="24"/>
        </w:rPr>
        <w:t xml:space="preserve">» </w:t>
      </w:r>
      <w:r w:rsidRPr="00E62C31">
        <w:rPr>
          <w:rFonts w:ascii="Times New Roman" w:hAnsi="Times New Roman"/>
        </w:rPr>
        <w:t>следует, что данная программа выполнена в установленные сроки в соответствии с запланированными бюджетными средствами и поставленными задачами. МП имеет постоянный характер и требует выполнения в зависимости от набранного объёма работ. Программа эффективная, целесообразна к финансированию.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</w:p>
    <w:p w:rsidR="00E62C31" w:rsidRPr="00E62C31" w:rsidRDefault="004D1948" w:rsidP="004D194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19.8. </w:t>
      </w:r>
      <w:r w:rsidR="00E62C31" w:rsidRPr="00E62C31">
        <w:rPr>
          <w:rFonts w:ascii="Times New Roman" w:hAnsi="Times New Roman"/>
          <w:sz w:val="24"/>
          <w:szCs w:val="24"/>
        </w:rPr>
        <w:t xml:space="preserve">Адресная программа по созданию зон отдыха, в </w:t>
      </w:r>
      <w:proofErr w:type="spellStart"/>
      <w:r w:rsidR="00E62C31" w:rsidRPr="00E62C31">
        <w:rPr>
          <w:rFonts w:ascii="Times New Roman" w:hAnsi="Times New Roman"/>
          <w:sz w:val="24"/>
          <w:szCs w:val="24"/>
        </w:rPr>
        <w:t>т.ч</w:t>
      </w:r>
      <w:proofErr w:type="spellEnd"/>
      <w:r w:rsidR="00E62C31" w:rsidRPr="00E62C31">
        <w:rPr>
          <w:rFonts w:ascii="Times New Roman" w:hAnsi="Times New Roman"/>
          <w:sz w:val="24"/>
          <w:szCs w:val="24"/>
        </w:rPr>
        <w:t>. обустройству и содержанию детских площадок</w:t>
      </w:r>
    </w:p>
    <w:tbl>
      <w:tblPr>
        <w:tblStyle w:val="a6"/>
        <w:tblpPr w:leftFromText="180" w:rightFromText="180" w:vertAnchor="text" w:horzAnchor="margin" w:tblpXSpec="center" w:tblpY="167"/>
        <w:tblW w:w="10424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985"/>
        <w:gridCol w:w="1276"/>
        <w:gridCol w:w="1275"/>
        <w:gridCol w:w="960"/>
      </w:tblGrid>
      <w:tr w:rsidR="00E62C31" w:rsidRPr="00E62C31" w:rsidTr="004D1948">
        <w:tc>
          <w:tcPr>
            <w:tcW w:w="534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394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Формулировка</w:t>
            </w:r>
          </w:p>
        </w:tc>
        <w:tc>
          <w:tcPr>
            <w:tcW w:w="1985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Объём выполненных работ</w:t>
            </w:r>
          </w:p>
        </w:tc>
        <w:tc>
          <w:tcPr>
            <w:tcW w:w="2551" w:type="dxa"/>
            <w:gridSpan w:val="2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Показатели программы</w:t>
            </w:r>
          </w:p>
        </w:tc>
        <w:tc>
          <w:tcPr>
            <w:tcW w:w="960" w:type="dxa"/>
            <w:vMerge w:val="restart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Оценка</w:t>
            </w:r>
          </w:p>
        </w:tc>
      </w:tr>
      <w:tr w:rsidR="00E62C31" w:rsidRPr="00E62C31" w:rsidTr="004D1948">
        <w:tc>
          <w:tcPr>
            <w:tcW w:w="534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Факт</w:t>
            </w:r>
          </w:p>
        </w:tc>
        <w:tc>
          <w:tcPr>
            <w:tcW w:w="960" w:type="dxa"/>
            <w:vMerge/>
            <w:vAlign w:val="center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</w:rPr>
            </w:pPr>
          </w:p>
        </w:tc>
      </w:tr>
      <w:tr w:rsidR="00E62C31" w:rsidRPr="00E62C31" w:rsidTr="004D1948">
        <w:tc>
          <w:tcPr>
            <w:tcW w:w="53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439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Данная программа является самой приоритетной и важной, так как имеет сразу несколько важных составляющих, которые необходимо реализовывать в рамках благоустройства на территории муниципального округа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 xml:space="preserve">. Первое и, пожалуй, самое важное это безопасность эксплуатации детского игрового оборудования на площадках. Второе, это гигиеническая составляющая, так как состояние песка должно соответствовать всем нормам и правилам. Третье, из-за стеснённых условий на территории МО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 xml:space="preserve"> необходимо использовать любую пригодную территорию для создания зон отдыха для жителей нашего округа. Все виды работ в рамках программы относятся к вопросам местного значения и тесно сопряжены с программами района и города.</w:t>
            </w:r>
          </w:p>
        </w:tc>
        <w:tc>
          <w:tcPr>
            <w:tcW w:w="1985" w:type="dxa"/>
            <w:vMerge w:val="restart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1.Завоз песка в песочницы детских игровых площадок – 41 песочница.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2.Установка детского оборудования – 35 шт.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3.Устройство резинового покрытия – 225 м</w:t>
            </w:r>
            <w:proofErr w:type="gramStart"/>
            <w:r w:rsidRPr="00E62C3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E62C31">
              <w:rPr>
                <w:rFonts w:ascii="Times New Roman" w:hAnsi="Times New Roman"/>
              </w:rPr>
              <w:t xml:space="preserve">. 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4. Ремонт детского оборудования 167 м</w:t>
            </w:r>
            <w:proofErr w:type="gramStart"/>
            <w:r w:rsidRPr="00E62C3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E62C31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</w:tcPr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jc w:val="center"/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  <w:sz w:val="20"/>
              </w:rPr>
              <w:t>3 482 300,00</w:t>
            </w:r>
          </w:p>
        </w:tc>
        <w:tc>
          <w:tcPr>
            <w:tcW w:w="1275" w:type="dxa"/>
            <w:vMerge w:val="restart"/>
          </w:tcPr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</w:p>
          <w:p w:rsidR="00E62C31" w:rsidRPr="00E62C31" w:rsidRDefault="00E62C31" w:rsidP="00E62C31">
            <w:pPr>
              <w:rPr>
                <w:rFonts w:ascii="Times New Roman" w:hAnsi="Times New Roman"/>
                <w:sz w:val="20"/>
              </w:rPr>
            </w:pPr>
            <w:r w:rsidRPr="00E62C31">
              <w:rPr>
                <w:rFonts w:ascii="Times New Roman" w:hAnsi="Times New Roman"/>
                <w:sz w:val="20"/>
              </w:rPr>
              <w:t>3 429 043,86</w:t>
            </w:r>
          </w:p>
        </w:tc>
        <w:tc>
          <w:tcPr>
            <w:tcW w:w="96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53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439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Данная программа реализовывается ежегодно. Некоторые виды работ носят постоянный характер как замена песка, замена и ремонт детского оборудования выполняется по мере выхода из строя или закончившегося срока эксплуатации. В рамках программы проводятся дополнительные мероприятия с использованием инновационных изменений, позволяющих повысить эффективность реализации МЦП. </w:t>
            </w:r>
          </w:p>
        </w:tc>
        <w:tc>
          <w:tcPr>
            <w:tcW w:w="198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53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К3</w:t>
            </w:r>
          </w:p>
        </w:tc>
        <w:tc>
          <w:tcPr>
            <w:tcW w:w="439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Эффективность этой программы можно оценить по выполненным объёмам в соответствии с программой и качеству выполненных работ. </w:t>
            </w:r>
          </w:p>
        </w:tc>
        <w:tc>
          <w:tcPr>
            <w:tcW w:w="198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5</w:t>
            </w:r>
          </w:p>
        </w:tc>
      </w:tr>
      <w:tr w:rsidR="00E62C31" w:rsidRPr="00E62C31" w:rsidTr="004D1948">
        <w:tc>
          <w:tcPr>
            <w:tcW w:w="53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</w:t>
            </w:r>
            <w:proofErr w:type="gramStart"/>
            <w:r w:rsidRPr="00E62C31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439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Финансовое обеспечение программы выполнено в полном объёме запланированных средств.</w:t>
            </w:r>
          </w:p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  <w:tr w:rsidR="00E62C31" w:rsidRPr="00E62C31" w:rsidTr="004D1948">
        <w:tc>
          <w:tcPr>
            <w:tcW w:w="53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К5</w:t>
            </w:r>
          </w:p>
        </w:tc>
        <w:tc>
          <w:tcPr>
            <w:tcW w:w="4394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 xml:space="preserve">Программа является одной из самых приоритетных в области благоустройства </w:t>
            </w:r>
            <w:r w:rsidRPr="00E62C31">
              <w:rPr>
                <w:rFonts w:ascii="Times New Roman" w:hAnsi="Times New Roman"/>
              </w:rPr>
              <w:lastRenderedPageBreak/>
              <w:t xml:space="preserve">МО </w:t>
            </w:r>
            <w:proofErr w:type="gramStart"/>
            <w:r w:rsidRPr="00E62C31">
              <w:rPr>
                <w:rFonts w:ascii="Times New Roman" w:hAnsi="Times New Roman"/>
              </w:rPr>
              <w:t>Васильевский</w:t>
            </w:r>
            <w:proofErr w:type="gramEnd"/>
            <w:r w:rsidRPr="00E62C31">
              <w:rPr>
                <w:rFonts w:ascii="Times New Roman" w:hAnsi="Times New Roman"/>
              </w:rPr>
              <w:t>, по этому контролю за исполнением уделяется особое внимание.</w:t>
            </w:r>
          </w:p>
        </w:tc>
        <w:tc>
          <w:tcPr>
            <w:tcW w:w="198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</w:tcPr>
          <w:p w:rsidR="00E62C31" w:rsidRPr="00E62C31" w:rsidRDefault="00E62C31" w:rsidP="00E62C31">
            <w:pPr>
              <w:rPr>
                <w:rFonts w:ascii="Times New Roman" w:hAnsi="Times New Roman"/>
              </w:rPr>
            </w:pPr>
            <w:r w:rsidRPr="00E62C31">
              <w:rPr>
                <w:rFonts w:ascii="Times New Roman" w:hAnsi="Times New Roman"/>
              </w:rPr>
              <w:t>10</w:t>
            </w:r>
          </w:p>
        </w:tc>
      </w:tr>
    </w:tbl>
    <w:p w:rsidR="00E62C31" w:rsidRPr="00E62C31" w:rsidRDefault="00E62C31" w:rsidP="00EB4578">
      <w:pPr>
        <w:spacing w:after="0" w:line="240" w:lineRule="auto"/>
        <w:rPr>
          <w:rFonts w:ascii="Times New Roman" w:hAnsi="Times New Roman"/>
        </w:rPr>
      </w:pPr>
      <w:r w:rsidRPr="00E62C31">
        <w:rPr>
          <w:rFonts w:ascii="Times New Roman" w:hAnsi="Times New Roman"/>
        </w:rPr>
        <w:lastRenderedPageBreak/>
        <w:t>Интегральный (итоговый) показатель оценки эффективност</w:t>
      </w:r>
      <w:r w:rsidR="00EB4578">
        <w:rPr>
          <w:rFonts w:ascii="Times New Roman" w:hAnsi="Times New Roman"/>
        </w:rPr>
        <w:t xml:space="preserve">и ВЦП </w:t>
      </w:r>
      <w:r w:rsidRPr="00E62C31">
        <w:rPr>
          <w:rFonts w:ascii="Times New Roman" w:hAnsi="Times New Roman"/>
        </w:rPr>
        <w:t>45=10+10+5+10+10</w:t>
      </w:r>
    </w:p>
    <w:p w:rsidR="00E62C31" w:rsidRPr="00E62C31" w:rsidRDefault="00E62C31" w:rsidP="00E62C31">
      <w:pPr>
        <w:spacing w:after="0" w:line="240" w:lineRule="auto"/>
        <w:jc w:val="both"/>
        <w:rPr>
          <w:rFonts w:ascii="Times New Roman" w:hAnsi="Times New Roman"/>
        </w:rPr>
      </w:pPr>
      <w:r w:rsidRPr="00E62C31">
        <w:rPr>
          <w:rFonts w:ascii="Times New Roman" w:hAnsi="Times New Roman"/>
        </w:rPr>
        <w:tab/>
        <w:t xml:space="preserve">По итогам оценки эффективности МП «Создание зон отдыха, в </w:t>
      </w:r>
      <w:proofErr w:type="spellStart"/>
      <w:r w:rsidRPr="00E62C31">
        <w:rPr>
          <w:rFonts w:ascii="Times New Roman" w:hAnsi="Times New Roman"/>
        </w:rPr>
        <w:t>т.ч</w:t>
      </w:r>
      <w:proofErr w:type="spellEnd"/>
      <w:r w:rsidRPr="00E62C31">
        <w:rPr>
          <w:rFonts w:ascii="Times New Roman" w:hAnsi="Times New Roman"/>
        </w:rPr>
        <w:t xml:space="preserve">. обустройству и содержанию детских площадок» следует, что данная программа выполнена в установленные сроки и в соответствии с запланированными бюджетными средствами.  В рамках программы выполнены работы по 27 адресам МО </w:t>
      </w:r>
      <w:proofErr w:type="gramStart"/>
      <w:r w:rsidRPr="00E62C31">
        <w:rPr>
          <w:rFonts w:ascii="Times New Roman" w:hAnsi="Times New Roman"/>
        </w:rPr>
        <w:t>Васильевский</w:t>
      </w:r>
      <w:proofErr w:type="gramEnd"/>
      <w:r w:rsidRPr="00E62C31">
        <w:rPr>
          <w:rFonts w:ascii="Times New Roman" w:hAnsi="Times New Roman"/>
        </w:rPr>
        <w:t>. Программа эффективна, целесообразна к финансированию.</w:t>
      </w:r>
    </w:p>
    <w:p w:rsidR="00EB4578" w:rsidRDefault="00EB4578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578" w:rsidRDefault="00EB4578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 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ВЦП  </w:t>
      </w:r>
      <w:r w:rsidRPr="00253850">
        <w:rPr>
          <w:rFonts w:ascii="Times New Roman" w:hAnsi="Times New Roman"/>
          <w:sz w:val="24"/>
          <w:szCs w:val="24"/>
        </w:rPr>
        <w:t>«Формирование архивных фондов органов местного самоуправления, муниципальных предприятий и учреждений»</w:t>
      </w:r>
      <w:r>
        <w:rPr>
          <w:rFonts w:ascii="Times New Roman" w:hAnsi="Times New Roman"/>
          <w:sz w:val="24"/>
          <w:szCs w:val="24"/>
        </w:rPr>
        <w:t xml:space="preserve"> за 2018 год</w:t>
      </w:r>
    </w:p>
    <w:tbl>
      <w:tblPr>
        <w:tblW w:w="10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49"/>
        <w:gridCol w:w="1398"/>
        <w:gridCol w:w="1398"/>
        <w:gridCol w:w="1223"/>
        <w:gridCol w:w="1445"/>
        <w:gridCol w:w="2149"/>
      </w:tblGrid>
      <w:tr w:rsidR="00EB4578" w:rsidRPr="00EB4578" w:rsidTr="00EB4578">
        <w:trPr>
          <w:trHeight w:val="1057"/>
        </w:trPr>
        <w:tc>
          <w:tcPr>
            <w:tcW w:w="67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0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 ВЦП</w:t>
            </w:r>
          </w:p>
        </w:tc>
        <w:tc>
          <w:tcPr>
            <w:tcW w:w="1398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по ВЦП)</w:t>
            </w:r>
          </w:p>
        </w:tc>
        <w:tc>
          <w:tcPr>
            <w:tcW w:w="1398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Запланировано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Фактическая сумма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Фактическое  </w:t>
            </w: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Суммарное значение интегрального показателя</w:t>
            </w:r>
          </w:p>
        </w:tc>
      </w:tr>
      <w:tr w:rsidR="00EB4578" w:rsidRPr="00EB4578" w:rsidTr="00EB4578">
        <w:trPr>
          <w:trHeight w:val="208"/>
        </w:trPr>
        <w:tc>
          <w:tcPr>
            <w:tcW w:w="67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578" w:rsidRPr="00EB4578" w:rsidTr="00EB4578">
        <w:trPr>
          <w:trHeight w:val="208"/>
        </w:trPr>
        <w:tc>
          <w:tcPr>
            <w:tcW w:w="67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9" w:type="dxa"/>
          </w:tcPr>
          <w:p w:rsidR="00EB4578" w:rsidRPr="00253850" w:rsidRDefault="00EB4578" w:rsidP="00EB4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комплекса работ по подготовке и обработке документов к архивному хранению, образованных в результате делопроизводства ОМСУ МО </w:t>
            </w:r>
            <w:proofErr w:type="gramStart"/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 </w:t>
            </w:r>
          </w:p>
          <w:p w:rsidR="00EB4578" w:rsidRPr="00253850" w:rsidRDefault="00EB4578" w:rsidP="00EB4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«Служба по благоустройству».</w:t>
            </w:r>
          </w:p>
          <w:p w:rsidR="00EB4578" w:rsidRPr="00253850" w:rsidRDefault="00EB4578" w:rsidP="00EB4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экспертизы ценности дел.</w:t>
            </w:r>
          </w:p>
          <w:p w:rsidR="00EB4578" w:rsidRPr="00253850" w:rsidRDefault="00EB4578" w:rsidP="00EB4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Архивная обработка документов  </w:t>
            </w:r>
          </w:p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3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Обработка и уничтожение документов.</w:t>
            </w:r>
          </w:p>
        </w:tc>
        <w:tc>
          <w:tcPr>
            <w:tcW w:w="1398" w:type="dxa"/>
            <w:vAlign w:val="center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98" w:type="dxa"/>
            <w:vAlign w:val="center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100500,00</w:t>
            </w:r>
          </w:p>
        </w:tc>
        <w:tc>
          <w:tcPr>
            <w:tcW w:w="1223" w:type="dxa"/>
            <w:vAlign w:val="center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99 960,0</w:t>
            </w:r>
          </w:p>
        </w:tc>
        <w:tc>
          <w:tcPr>
            <w:tcW w:w="1445" w:type="dxa"/>
            <w:vAlign w:val="center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49" w:type="dxa"/>
            <w:vAlign w:val="center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К=10+10+5+10+10=45</w:t>
            </w:r>
          </w:p>
        </w:tc>
      </w:tr>
      <w:tr w:rsidR="00EB4578" w:rsidRPr="00EB4578" w:rsidTr="00EB4578">
        <w:trPr>
          <w:trHeight w:val="208"/>
        </w:trPr>
        <w:tc>
          <w:tcPr>
            <w:tcW w:w="675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98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98" w:type="dxa"/>
          </w:tcPr>
          <w:p w:rsidR="00EB4578" w:rsidRPr="00EB4578" w:rsidRDefault="00EB4578" w:rsidP="002E035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100500,00</w:t>
            </w:r>
          </w:p>
        </w:tc>
        <w:tc>
          <w:tcPr>
            <w:tcW w:w="1223" w:type="dxa"/>
          </w:tcPr>
          <w:p w:rsidR="00EB4578" w:rsidRPr="00EB4578" w:rsidRDefault="00EB4578" w:rsidP="002E035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99 960,0</w:t>
            </w:r>
          </w:p>
        </w:tc>
        <w:tc>
          <w:tcPr>
            <w:tcW w:w="1445" w:type="dxa"/>
          </w:tcPr>
          <w:p w:rsidR="00EB4578" w:rsidRPr="00EB4578" w:rsidRDefault="00EB4578" w:rsidP="002E035F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149" w:type="dxa"/>
          </w:tcPr>
          <w:p w:rsidR="00EB4578" w:rsidRPr="00EB4578" w:rsidRDefault="00EB4578" w:rsidP="00EB4578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5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= 45 = (45)</w:t>
            </w:r>
          </w:p>
        </w:tc>
      </w:tr>
    </w:tbl>
    <w:p w:rsidR="00EB4578" w:rsidRDefault="00EB4578" w:rsidP="00EB4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7DD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оценки эффективности реализации Программы сделан вывод: Программа эффективна и целесообразна к финансированию. Оценка эффективности Программы также осуществляется ревизионной комиссией муниципального образования ежегодно</w:t>
      </w:r>
      <w:r w:rsidRPr="001D2988">
        <w:rPr>
          <w:rFonts w:ascii="Times New Roman" w:eastAsia="Times New Roman" w:hAnsi="Times New Roman"/>
          <w:sz w:val="24"/>
          <w:szCs w:val="24"/>
          <w:lang w:eastAsia="ru-RU"/>
        </w:rPr>
        <w:t>. К=45</w:t>
      </w:r>
    </w:p>
    <w:p w:rsidR="00EB4578" w:rsidRDefault="00EB4578" w:rsidP="00EB4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A46" w:rsidRPr="00E62C31" w:rsidRDefault="00C47A46" w:rsidP="00C47A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C31">
        <w:rPr>
          <w:rFonts w:ascii="Times New Roman" w:eastAsia="Times New Roman" w:hAnsi="Times New Roman"/>
          <w:sz w:val="24"/>
          <w:szCs w:val="24"/>
          <w:lang w:eastAsia="ru-RU"/>
        </w:rPr>
        <w:t>Общий вывод: Результаты оценки э</w:t>
      </w:r>
      <w:r w:rsidR="00EB4578">
        <w:rPr>
          <w:rFonts w:ascii="Times New Roman" w:eastAsia="Times New Roman" w:hAnsi="Times New Roman"/>
          <w:sz w:val="24"/>
          <w:szCs w:val="24"/>
          <w:lang w:eastAsia="ru-RU"/>
        </w:rPr>
        <w:t xml:space="preserve">ффективности реализации ВЦП </w:t>
      </w:r>
      <w:r w:rsidRPr="00E62C3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основанием для принятия в установленном порядке Местной администрацией решения о целесообразности выполнения Программ и их объемов финансирования и при необходимости корректировки действующих ведомственных целевых программ.</w:t>
      </w:r>
    </w:p>
    <w:p w:rsidR="00C47A46" w:rsidRPr="00E62C31" w:rsidRDefault="00C47A46" w:rsidP="00C47A4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A46" w:rsidRPr="00E62C31" w:rsidRDefault="00C47A46" w:rsidP="00C47A46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A46" w:rsidRPr="00E62C31" w:rsidRDefault="00C47A46" w:rsidP="004D1948">
      <w:pPr>
        <w:pStyle w:val="a3"/>
        <w:framePr w:w="9021" w:wrap="auto" w:hAnchor="text" w:x="1560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C47A46" w:rsidRPr="00E62C31" w:rsidSect="00C47A46">
          <w:pgSz w:w="11900" w:h="16838"/>
          <w:pgMar w:top="1258" w:right="846" w:bottom="738" w:left="1440" w:header="1134" w:footer="0" w:gutter="0"/>
          <w:cols w:space="720" w:equalWidth="0">
            <w:col w:w="9620"/>
          </w:cols>
          <w:titlePg/>
          <w:docGrid w:linePitch="299"/>
        </w:sectPr>
      </w:pPr>
    </w:p>
    <w:p w:rsidR="003D0ADC" w:rsidRPr="00E62C31" w:rsidRDefault="003D0ADC" w:rsidP="00582F3B">
      <w:pPr>
        <w:spacing w:after="0" w:line="240" w:lineRule="auto"/>
      </w:pPr>
      <w:bookmarkStart w:id="2" w:name="_GoBack"/>
      <w:bookmarkEnd w:id="2"/>
    </w:p>
    <w:sectPr w:rsidR="003D0ADC" w:rsidRPr="00E6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3B" w:rsidRDefault="003A733B">
      <w:pPr>
        <w:spacing w:after="0" w:line="240" w:lineRule="auto"/>
      </w:pPr>
      <w:r>
        <w:separator/>
      </w:r>
    </w:p>
  </w:endnote>
  <w:endnote w:type="continuationSeparator" w:id="0">
    <w:p w:rsidR="003A733B" w:rsidRDefault="003A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3B" w:rsidRDefault="003A733B">
      <w:pPr>
        <w:spacing w:after="0" w:line="240" w:lineRule="auto"/>
      </w:pPr>
      <w:r>
        <w:separator/>
      </w:r>
    </w:p>
  </w:footnote>
  <w:footnote w:type="continuationSeparator" w:id="0">
    <w:p w:rsidR="003A733B" w:rsidRDefault="003A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31" w:rsidRPr="00333787" w:rsidRDefault="00E62C31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multilevel"/>
    <w:tmpl w:val="9B86D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12418A8"/>
    <w:multiLevelType w:val="multilevel"/>
    <w:tmpl w:val="1124D7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C273C7"/>
    <w:multiLevelType w:val="hybridMultilevel"/>
    <w:tmpl w:val="D8C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668"/>
    <w:multiLevelType w:val="hybridMultilevel"/>
    <w:tmpl w:val="0766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27"/>
    <w:rsid w:val="000A7DD0"/>
    <w:rsid w:val="00165027"/>
    <w:rsid w:val="001D2988"/>
    <w:rsid w:val="001E4E07"/>
    <w:rsid w:val="002566E4"/>
    <w:rsid w:val="00385AB3"/>
    <w:rsid w:val="003A733B"/>
    <w:rsid w:val="003D0ADC"/>
    <w:rsid w:val="0043167F"/>
    <w:rsid w:val="004D1948"/>
    <w:rsid w:val="00554C8F"/>
    <w:rsid w:val="00571F31"/>
    <w:rsid w:val="00582F3B"/>
    <w:rsid w:val="00591927"/>
    <w:rsid w:val="00677F67"/>
    <w:rsid w:val="006D6424"/>
    <w:rsid w:val="00745CC6"/>
    <w:rsid w:val="008F5CF3"/>
    <w:rsid w:val="00931794"/>
    <w:rsid w:val="00A151D9"/>
    <w:rsid w:val="00A76F51"/>
    <w:rsid w:val="00A97806"/>
    <w:rsid w:val="00B47329"/>
    <w:rsid w:val="00BC27E7"/>
    <w:rsid w:val="00C34A4A"/>
    <w:rsid w:val="00C47A46"/>
    <w:rsid w:val="00CE5198"/>
    <w:rsid w:val="00CF38F0"/>
    <w:rsid w:val="00D576B3"/>
    <w:rsid w:val="00E62C31"/>
    <w:rsid w:val="00EA4425"/>
    <w:rsid w:val="00EB4578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D5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6B3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47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D5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7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6B3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C4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1BC62-F3C4-4CE2-B2CE-E65E6B2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36</Pages>
  <Words>9859</Words>
  <Characters>56199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2019-03-26T12:52:00Z</cp:lastPrinted>
  <dcterms:created xsi:type="dcterms:W3CDTF">2018-03-26T05:55:00Z</dcterms:created>
  <dcterms:modified xsi:type="dcterms:W3CDTF">2019-03-26T13:00:00Z</dcterms:modified>
</cp:coreProperties>
</file>